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56" w:lineRule="exact"/>
        <w:rPr>
          <w:sz w:val="20"/>
          <w:szCs w:val="20"/>
          <w:color w:val="auto"/>
        </w:rPr>
      </w:pPr>
      <w:r>
        <w:rPr>
          <w:rFonts w:ascii="Times New Roman" w:cs="Times New Roman" w:eastAsia="Times New Roman" w:hAnsi="Times New Roman"/>
          <w:sz w:val="21"/>
          <w:szCs w:val="21"/>
          <w:color w:val="auto"/>
        </w:rPr>
        <w:t xml:space="preserve">ICS </w:t>
      </w:r>
      <w:r>
        <w:rPr>
          <w:rFonts w:ascii="黑体" w:cs="黑体" w:eastAsia="黑体" w:hAnsi="黑体"/>
          <w:sz w:val="21"/>
          <w:szCs w:val="21"/>
          <w:color w:val="auto"/>
        </w:rPr>
        <w:t>13.040.99</w:t>
      </w:r>
    </w:p>
    <w:p>
      <w:pPr>
        <w:spacing w:after="0" w:line="1123" w:lineRule="exact"/>
        <w:tabs>
          <w:tab w:leader="none" w:pos="4900" w:val="left"/>
        </w:tabs>
        <w:rPr>
          <w:sz w:val="20"/>
          <w:szCs w:val="20"/>
          <w:color w:val="auto"/>
        </w:rPr>
      </w:pPr>
      <w:r>
        <w:rPr>
          <w:rFonts w:ascii="黑体" w:cs="黑体" w:eastAsia="黑体" w:hAnsi="黑体"/>
          <w:sz w:val="17"/>
          <w:szCs w:val="17"/>
          <w:color w:val="auto"/>
        </w:rPr>
        <w:t>Z 60</w:t>
      </w:r>
      <w:r>
        <w:rPr>
          <w:sz w:val="20"/>
          <w:szCs w:val="20"/>
          <w:color w:val="auto"/>
        </w:rPr>
        <w:tab/>
      </w:r>
      <w:r>
        <w:rPr>
          <w:rFonts w:ascii="Times New Roman" w:cs="Times New Roman" w:eastAsia="Times New Roman" w:hAnsi="Times New Roman"/>
          <w:sz w:val="96"/>
          <w:szCs w:val="96"/>
          <w:b w:val="1"/>
          <w:bCs w:val="1"/>
          <w:color w:val="auto"/>
        </w:rPr>
        <w:t>SZDB/Z</w:t>
      </w:r>
    </w:p>
    <w:p>
      <w:pPr>
        <w:spacing w:after="0" w:line="333" w:lineRule="exact"/>
        <w:rPr>
          <w:sz w:val="24"/>
          <w:szCs w:val="24"/>
          <w:color w:val="auto"/>
        </w:rPr>
      </w:pPr>
    </w:p>
    <w:p>
      <w:pPr>
        <w:spacing w:after="0" w:line="548" w:lineRule="exact"/>
        <w:rPr>
          <w:sz w:val="20"/>
          <w:szCs w:val="20"/>
          <w:color w:val="auto"/>
        </w:rPr>
      </w:pPr>
      <w:r>
        <w:rPr>
          <w:rFonts w:ascii="黑体" w:cs="黑体" w:eastAsia="黑体" w:hAnsi="黑体"/>
          <w:sz w:val="48"/>
          <w:szCs w:val="48"/>
          <w:color w:val="auto"/>
        </w:rPr>
        <w:t>深 圳 市 标 准 化 指 导 性 技 术 文 件</w:t>
      </w:r>
    </w:p>
    <w:p>
      <w:pPr>
        <w:spacing w:after="0" w:line="371" w:lineRule="exact"/>
        <w:rPr>
          <w:sz w:val="24"/>
          <w:szCs w:val="24"/>
          <w:color w:val="auto"/>
        </w:rPr>
      </w:pPr>
    </w:p>
    <w:p>
      <w:pPr>
        <w:ind w:left="7200"/>
        <w:spacing w:after="0" w:line="320" w:lineRule="exact"/>
        <w:rPr>
          <w:sz w:val="20"/>
          <w:szCs w:val="20"/>
          <w:color w:val="auto"/>
        </w:rPr>
      </w:pPr>
      <w:r>
        <w:rPr>
          <w:rFonts w:ascii="黑体" w:cs="黑体" w:eastAsia="黑体" w:hAnsi="黑体"/>
          <w:sz w:val="28"/>
          <w:szCs w:val="28"/>
          <w:color w:val="auto"/>
        </w:rPr>
        <w:t>SZDB/Z 254—2017</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-1905</wp:posOffset>
                </wp:positionH>
                <wp:positionV relativeFrom="paragraph">
                  <wp:posOffset>457200</wp:posOffset>
                </wp:positionV>
                <wp:extent cx="6119495" cy="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119495" cy="4763"/>
                        </a:xfrm>
                        <a:prstGeom prst="line">
                          <a:avLst/>
                        </a:prstGeom>
                        <a:solidFill>
                          <a:srgbClr val="FFFFFF"/>
                        </a:solidFill>
                        <a:ln w="9525">
                          <a:solidFill>
                            <a:srgbClr val="000000"/>
                          </a:solidFill>
                          <a:miter lim="800000"/>
                          <a:headEnd/>
                          <a:tailEnd/>
                        </a:ln>
                      </wps:spPr>
                      <wps:bodyPr/>
                    </wps:wsp>
                  </a:graphicData>
                </a:graphic>
              </wp:anchor>
            </w:drawing>
          </mc:Choice>
          <mc:Fallback>
            <w:pict>
              <v:line id="Shape 1" o:spid="_x0000_s10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499pt,36pt" to="481.7pt,36pt" o:allowincell="f" strokecolor="#000000" strokeweight="0.75pt"/>
            </w:pict>
          </mc:Fallback>
        </mc:AlternateContent>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69" w:lineRule="exact"/>
        <w:rPr>
          <w:sz w:val="24"/>
          <w:szCs w:val="24"/>
          <w:color w:val="auto"/>
        </w:rPr>
      </w:pPr>
    </w:p>
    <w:p>
      <w:pPr>
        <w:ind w:left="1680"/>
        <w:spacing w:after="0" w:line="594" w:lineRule="exact"/>
        <w:rPr>
          <w:sz w:val="20"/>
          <w:szCs w:val="20"/>
          <w:color w:val="auto"/>
        </w:rPr>
      </w:pPr>
      <w:r>
        <w:rPr>
          <w:rFonts w:ascii="黑体" w:cs="黑体" w:eastAsia="黑体" w:hAnsi="黑体"/>
          <w:sz w:val="52"/>
          <w:szCs w:val="52"/>
          <w:color w:val="auto"/>
        </w:rPr>
        <w:t>饮食业油烟排放控制规范</w:t>
      </w:r>
    </w:p>
    <w:p>
      <w:pPr>
        <w:spacing w:after="0" w:line="200" w:lineRule="exact"/>
        <w:rPr>
          <w:sz w:val="24"/>
          <w:szCs w:val="24"/>
          <w:color w:val="auto"/>
        </w:rPr>
      </w:pPr>
    </w:p>
    <w:p>
      <w:pPr>
        <w:spacing w:after="0" w:line="258" w:lineRule="exact"/>
        <w:rPr>
          <w:sz w:val="24"/>
          <w:szCs w:val="24"/>
          <w:color w:val="auto"/>
        </w:rPr>
      </w:pPr>
    </w:p>
    <w:p>
      <w:pPr>
        <w:ind w:left="1700"/>
        <w:spacing w:after="0"/>
        <w:rPr>
          <w:sz w:val="20"/>
          <w:szCs w:val="20"/>
          <w:color w:val="auto"/>
        </w:rPr>
      </w:pPr>
      <w:r>
        <w:rPr>
          <w:rFonts w:ascii="Times New Roman" w:cs="Times New Roman" w:eastAsia="Times New Roman" w:hAnsi="Times New Roman"/>
          <w:sz w:val="28"/>
          <w:szCs w:val="28"/>
          <w:color w:val="auto"/>
        </w:rPr>
        <w:t>Emission Control Specification for Cooking Fume</w:t>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37" w:lineRule="exact"/>
        <w:rPr>
          <w:sz w:val="24"/>
          <w:szCs w:val="24"/>
          <w:color w:val="auto"/>
        </w:rPr>
      </w:pPr>
    </w:p>
    <w:p>
      <w:pPr>
        <w:spacing w:after="0" w:line="320" w:lineRule="exact"/>
        <w:tabs>
          <w:tab w:leader="none" w:pos="7620" w:val="left"/>
        </w:tabs>
        <w:rPr>
          <w:sz w:val="20"/>
          <w:szCs w:val="20"/>
          <w:color w:val="auto"/>
        </w:rPr>
      </w:pPr>
      <w:r>
        <w:rPr>
          <w:rFonts w:ascii="黑体" w:cs="黑体" w:eastAsia="黑体" w:hAnsi="黑体"/>
          <w:sz w:val="28"/>
          <w:szCs w:val="28"/>
          <w:color w:val="auto"/>
        </w:rPr>
        <w:t>2017-07-17 发布</w:t>
      </w:r>
      <w:r>
        <w:rPr>
          <w:sz w:val="20"/>
          <w:szCs w:val="20"/>
          <w:color w:val="auto"/>
        </w:rPr>
        <w:tab/>
      </w:r>
      <w:r>
        <w:rPr>
          <w:rFonts w:ascii="黑体" w:cs="黑体" w:eastAsia="黑体" w:hAnsi="黑体"/>
          <w:sz w:val="26"/>
          <w:szCs w:val="26"/>
          <w:color w:val="auto"/>
        </w:rPr>
        <w:t>2017-08-01 实施</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-1270</wp:posOffset>
                </wp:positionH>
                <wp:positionV relativeFrom="paragraph">
                  <wp:posOffset>12700</wp:posOffset>
                </wp:positionV>
                <wp:extent cx="6118860" cy="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118860" cy="4763"/>
                        </a:xfrm>
                        <a:prstGeom prst="line">
                          <a:avLst/>
                        </a:prstGeom>
                        <a:solidFill>
                          <a:srgbClr val="FFFFFF"/>
                        </a:solidFill>
                        <a:ln w="9525">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0999pt,1pt" to="481.7pt,1pt" o:allowincell="f" strokecolor="#000000" strokeweight="0.75pt"/>
            </w:pict>
          </mc:Fallback>
        </mc:AlternateContent>
      </w:r>
    </w:p>
    <w:p>
      <w:pPr>
        <w:sectPr>
          <w:pgSz w:w="11900" w:h="16840" w:orient="portrait"/>
          <w:cols w:equalWidth="0" w:num="1">
            <w:col w:w="9660"/>
          </w:cols>
          <w:pgMar w:left="1420" w:top="583" w:right="824" w:bottom="644" w:gutter="0" w:footer="0" w:header="0"/>
        </w:sectPr>
      </w:pPr>
    </w:p>
    <w:p>
      <w:pPr>
        <w:spacing w:after="0" w:line="200" w:lineRule="exact"/>
        <w:rPr>
          <w:sz w:val="24"/>
          <w:szCs w:val="24"/>
          <w:color w:val="auto"/>
        </w:rPr>
      </w:pPr>
    </w:p>
    <w:p>
      <w:pPr>
        <w:spacing w:after="0" w:line="200" w:lineRule="exact"/>
        <w:rPr>
          <w:sz w:val="24"/>
          <w:szCs w:val="24"/>
          <w:color w:val="auto"/>
        </w:rPr>
      </w:pPr>
    </w:p>
    <w:p>
      <w:pPr>
        <w:spacing w:after="0" w:line="362" w:lineRule="exact"/>
        <w:rPr>
          <w:sz w:val="24"/>
          <w:szCs w:val="24"/>
          <w:color w:val="auto"/>
        </w:rPr>
      </w:pPr>
    </w:p>
    <w:p>
      <w:pPr>
        <w:ind w:left="1880"/>
        <w:spacing w:after="0" w:line="320" w:lineRule="exact"/>
        <w:tabs>
          <w:tab w:leader="none" w:pos="6600" w:val="left"/>
        </w:tabs>
        <w:rPr>
          <w:sz w:val="20"/>
          <w:szCs w:val="20"/>
          <w:color w:val="auto"/>
        </w:rPr>
      </w:pPr>
      <w:r>
        <w:rPr>
          <w:rFonts w:ascii="黑体" w:cs="黑体" w:eastAsia="黑体" w:hAnsi="黑体"/>
          <w:sz w:val="28"/>
          <w:szCs w:val="28"/>
          <w:color w:val="auto"/>
        </w:rPr>
        <w:t>深圳市市场监督管理局</w:t>
      </w:r>
      <w:r>
        <w:rPr>
          <w:sz w:val="20"/>
          <w:szCs w:val="20"/>
          <w:color w:val="auto"/>
        </w:rPr>
        <w:tab/>
      </w:r>
      <w:r>
        <w:rPr>
          <w:rFonts w:ascii="黑体" w:cs="黑体" w:eastAsia="黑体" w:hAnsi="黑体"/>
          <w:sz w:val="28"/>
          <w:szCs w:val="28"/>
          <w:color w:val="auto"/>
        </w:rPr>
        <w:t>发 布</w:t>
      </w:r>
    </w:p>
    <w:p>
      <w:pPr>
        <w:sectPr>
          <w:pgSz w:w="11900" w:h="16840" w:orient="portrait"/>
          <w:cols w:equalWidth="0" w:num="1">
            <w:col w:w="9660"/>
          </w:cols>
          <w:pgMar w:left="1420" w:top="583" w:right="824" w:bottom="644" w:gutter="0" w:footer="0" w:header="0"/>
          <w:type w:val="continuous"/>
        </w:sectPr>
      </w:pPr>
    </w:p>
    <w:bookmarkStart w:id="1" w:name="page2"/>
    <w:bookmarkEnd w:id="1"/>
    <w:p>
      <w:pPr>
        <w:spacing w:after="0" w:line="320" w:lineRule="exact"/>
        <w:tabs>
          <w:tab w:leader="none" w:pos="6600" w:val="left"/>
        </w:tabs>
        <w:rPr>
          <w:sz w:val="20"/>
          <w:szCs w:val="20"/>
          <w:color w:val="auto"/>
        </w:rPr>
      </w:pPr>
    </w:p>
    <w:p>
      <w:pPr>
        <w:sectPr>
          <w:pgSz w:w="11900" w:h="16840" w:orient="portrait"/>
          <w:cols w:equalWidth="1" w:num="1" w:space="0"/>
          <w:pgMar w:left="1440" w:top="1440" w:right="1440" w:bottom="875" w:gutter="0" w:footer="0" w:header="0"/>
        </w:sectPr>
      </w:pPr>
    </w:p>
    <w:bookmarkStart w:id="2" w:name="page3"/>
    <w:bookmarkEnd w:id="2"/>
    <w:p>
      <w:pPr>
        <w:jc w:val="right"/>
        <w:spacing w:after="0" w:line="256" w:lineRule="exact"/>
        <w:rPr>
          <w:sz w:val="20"/>
          <w:szCs w:val="20"/>
          <w:color w:val="auto"/>
        </w:rPr>
      </w:pPr>
      <w:r>
        <w:rPr>
          <w:rFonts w:ascii="黑体" w:cs="黑体" w:eastAsia="黑体" w:hAnsi="黑体"/>
          <w:sz w:val="21"/>
          <w:szCs w:val="21"/>
          <w:color w:val="auto"/>
        </w:rPr>
        <w:t>SZDB/Z 254</w:t>
      </w:r>
      <w:r>
        <w:rPr>
          <w:rFonts w:ascii="Times New Roman" w:cs="Times New Roman" w:eastAsia="Times New Roman" w:hAnsi="Times New Roman"/>
          <w:sz w:val="21"/>
          <w:szCs w:val="21"/>
          <w:color w:val="auto"/>
        </w:rPr>
        <w:t>—</w:t>
      </w:r>
      <w:r>
        <w:rPr>
          <w:rFonts w:ascii="黑体" w:cs="黑体" w:eastAsia="黑体" w:hAnsi="黑体"/>
          <w:sz w:val="21"/>
          <w:szCs w:val="21"/>
          <w:color w:val="auto"/>
        </w:rPr>
        <w:t>2017</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6" w:lineRule="exact"/>
        <w:rPr>
          <w:sz w:val="20"/>
          <w:szCs w:val="20"/>
          <w:color w:val="auto"/>
        </w:rPr>
      </w:pPr>
    </w:p>
    <w:p>
      <w:pPr>
        <w:ind w:left="4200"/>
        <w:spacing w:after="0" w:line="366" w:lineRule="exact"/>
        <w:tabs>
          <w:tab w:leader="none" w:pos="4820" w:val="left"/>
        </w:tabs>
        <w:rPr>
          <w:sz w:val="20"/>
          <w:szCs w:val="20"/>
          <w:color w:val="auto"/>
        </w:rPr>
      </w:pPr>
      <w:r>
        <w:rPr>
          <w:rFonts w:ascii="黑体" w:cs="黑体" w:eastAsia="黑体" w:hAnsi="黑体"/>
          <w:sz w:val="32"/>
          <w:szCs w:val="32"/>
          <w:color w:val="auto"/>
        </w:rPr>
        <w:t>目</w:t>
        <w:tab/>
        <w:t>次</w:t>
      </w:r>
    </w:p>
    <w:p>
      <w:pPr>
        <w:spacing w:after="0" w:line="200" w:lineRule="exact"/>
        <w:rPr>
          <w:sz w:val="20"/>
          <w:szCs w:val="20"/>
          <w:color w:val="auto"/>
        </w:rPr>
      </w:pPr>
    </w:p>
    <w:p>
      <w:pPr>
        <w:spacing w:after="0" w:line="200" w:lineRule="exact"/>
        <w:rPr>
          <w:sz w:val="20"/>
          <w:szCs w:val="20"/>
          <w:color w:val="auto"/>
        </w:rPr>
      </w:pPr>
    </w:p>
    <w:p>
      <w:pPr>
        <w:spacing w:after="0" w:line="224" w:lineRule="exact"/>
        <w:rPr>
          <w:sz w:val="20"/>
          <w:szCs w:val="20"/>
          <w:color w:val="auto"/>
        </w:rPr>
      </w:pPr>
    </w:p>
    <w:p>
      <w:pPr>
        <w:spacing w:after="0" w:line="240" w:lineRule="exact"/>
        <w:tabs>
          <w:tab w:leader="dot" w:pos="9000" w:val="left"/>
        </w:tabs>
        <w:rPr>
          <w:sz w:val="20"/>
          <w:szCs w:val="20"/>
          <w:color w:val="auto"/>
        </w:rPr>
      </w:pPr>
      <w:r>
        <w:rPr>
          <w:rFonts w:ascii="宋体" w:cs="宋体" w:eastAsia="宋体" w:hAnsi="宋体"/>
          <w:sz w:val="21"/>
          <w:szCs w:val="21"/>
          <w:color w:val="auto"/>
        </w:rPr>
        <w:t>前言</w:t>
      </w:r>
      <w:r>
        <w:rPr>
          <w:sz w:val="20"/>
          <w:szCs w:val="20"/>
          <w:color w:val="auto"/>
        </w:rPr>
        <w:tab/>
      </w:r>
      <w:r>
        <w:rPr>
          <w:rFonts w:ascii="宋体" w:cs="宋体" w:eastAsia="宋体" w:hAnsi="宋体"/>
          <w:sz w:val="21"/>
          <w:szCs w:val="21"/>
          <w:color w:val="auto"/>
        </w:rPr>
        <w:t>II</w:t>
      </w:r>
    </w:p>
    <w:p>
      <w:pPr>
        <w:spacing w:after="0" w:line="150" w:lineRule="exact"/>
        <w:rPr>
          <w:sz w:val="20"/>
          <w:szCs w:val="20"/>
          <w:color w:val="auto"/>
        </w:rPr>
      </w:pPr>
    </w:p>
    <w:p>
      <w:pPr>
        <w:spacing w:after="0" w:line="240" w:lineRule="exact"/>
        <w:tabs>
          <w:tab w:leader="dot" w:pos="8900" w:val="left"/>
        </w:tabs>
        <w:rPr>
          <w:sz w:val="20"/>
          <w:szCs w:val="20"/>
          <w:color w:val="auto"/>
        </w:rPr>
      </w:pPr>
      <w:r>
        <w:rPr>
          <w:rFonts w:ascii="宋体" w:cs="宋体" w:eastAsia="宋体" w:hAnsi="宋体"/>
          <w:sz w:val="21"/>
          <w:szCs w:val="21"/>
          <w:color w:val="auto"/>
        </w:rPr>
        <w:t>引言</w:t>
      </w:r>
      <w:r>
        <w:rPr>
          <w:sz w:val="20"/>
          <w:szCs w:val="20"/>
          <w:color w:val="auto"/>
        </w:rPr>
        <w:tab/>
      </w:r>
      <w:r>
        <w:rPr>
          <w:rFonts w:ascii="宋体" w:cs="宋体" w:eastAsia="宋体" w:hAnsi="宋体"/>
          <w:sz w:val="21"/>
          <w:szCs w:val="21"/>
          <w:color w:val="auto"/>
        </w:rPr>
        <w:t>III</w:t>
      </w:r>
    </w:p>
    <w:p>
      <w:pPr>
        <w:spacing w:after="0" w:line="150" w:lineRule="exact"/>
        <w:rPr>
          <w:sz w:val="20"/>
          <w:szCs w:val="20"/>
          <w:color w:val="auto"/>
        </w:rPr>
      </w:pPr>
    </w:p>
    <w:p>
      <w:pPr>
        <w:spacing w:after="0" w:line="240" w:lineRule="exact"/>
        <w:tabs>
          <w:tab w:leader="dot" w:pos="9120" w:val="left"/>
        </w:tabs>
        <w:rPr>
          <w:sz w:val="20"/>
          <w:szCs w:val="20"/>
          <w:color w:val="auto"/>
        </w:rPr>
      </w:pPr>
      <w:r>
        <w:rPr>
          <w:rFonts w:ascii="宋体" w:cs="宋体" w:eastAsia="宋体" w:hAnsi="宋体"/>
          <w:sz w:val="21"/>
          <w:szCs w:val="21"/>
          <w:color w:val="auto"/>
        </w:rPr>
        <w:t>1 适用范围</w:t>
      </w:r>
      <w:r>
        <w:rPr>
          <w:sz w:val="20"/>
          <w:szCs w:val="20"/>
          <w:color w:val="auto"/>
        </w:rPr>
        <w:tab/>
      </w:r>
      <w:r>
        <w:rPr>
          <w:rFonts w:ascii="宋体" w:cs="宋体" w:eastAsia="宋体" w:hAnsi="宋体"/>
          <w:sz w:val="20"/>
          <w:szCs w:val="20"/>
          <w:color w:val="auto"/>
        </w:rPr>
        <w:t>1</w:t>
      </w:r>
    </w:p>
    <w:p>
      <w:pPr>
        <w:spacing w:after="0" w:line="150" w:lineRule="exact"/>
        <w:rPr>
          <w:sz w:val="20"/>
          <w:szCs w:val="20"/>
          <w:color w:val="auto"/>
        </w:rPr>
      </w:pPr>
    </w:p>
    <w:p>
      <w:pPr>
        <w:spacing w:after="0" w:line="240" w:lineRule="exact"/>
        <w:tabs>
          <w:tab w:leader="dot" w:pos="9120" w:val="left"/>
        </w:tabs>
        <w:rPr>
          <w:sz w:val="20"/>
          <w:szCs w:val="20"/>
          <w:color w:val="auto"/>
        </w:rPr>
      </w:pPr>
      <w:r>
        <w:rPr>
          <w:rFonts w:ascii="宋体" w:cs="宋体" w:eastAsia="宋体" w:hAnsi="宋体"/>
          <w:sz w:val="21"/>
          <w:szCs w:val="21"/>
          <w:color w:val="auto"/>
        </w:rPr>
        <w:t>2 规范性引用文件</w:t>
      </w:r>
      <w:r>
        <w:rPr>
          <w:sz w:val="20"/>
          <w:szCs w:val="20"/>
          <w:color w:val="auto"/>
        </w:rPr>
        <w:tab/>
      </w:r>
      <w:r>
        <w:rPr>
          <w:rFonts w:ascii="宋体" w:cs="宋体" w:eastAsia="宋体" w:hAnsi="宋体"/>
          <w:sz w:val="20"/>
          <w:szCs w:val="20"/>
          <w:color w:val="auto"/>
        </w:rPr>
        <w:t>1</w:t>
      </w:r>
    </w:p>
    <w:p>
      <w:pPr>
        <w:spacing w:after="0" w:line="150" w:lineRule="exact"/>
        <w:rPr>
          <w:sz w:val="20"/>
          <w:szCs w:val="20"/>
          <w:color w:val="auto"/>
        </w:rPr>
      </w:pPr>
    </w:p>
    <w:p>
      <w:pPr>
        <w:spacing w:after="0" w:line="240" w:lineRule="exact"/>
        <w:tabs>
          <w:tab w:leader="dot" w:pos="9120" w:val="left"/>
        </w:tabs>
        <w:rPr>
          <w:sz w:val="20"/>
          <w:szCs w:val="20"/>
          <w:color w:val="auto"/>
        </w:rPr>
      </w:pPr>
      <w:r>
        <w:rPr>
          <w:rFonts w:ascii="宋体" w:cs="宋体" w:eastAsia="宋体" w:hAnsi="宋体"/>
          <w:sz w:val="21"/>
          <w:szCs w:val="21"/>
          <w:color w:val="auto"/>
        </w:rPr>
        <w:t>3 术语和定义</w:t>
      </w:r>
      <w:r>
        <w:rPr>
          <w:sz w:val="20"/>
          <w:szCs w:val="20"/>
          <w:color w:val="auto"/>
        </w:rPr>
        <w:tab/>
      </w:r>
      <w:r>
        <w:rPr>
          <w:rFonts w:ascii="宋体" w:cs="宋体" w:eastAsia="宋体" w:hAnsi="宋体"/>
          <w:sz w:val="20"/>
          <w:szCs w:val="20"/>
          <w:color w:val="auto"/>
        </w:rPr>
        <w:t>1</w:t>
      </w:r>
    </w:p>
    <w:p>
      <w:pPr>
        <w:spacing w:after="0" w:line="150" w:lineRule="exact"/>
        <w:rPr>
          <w:sz w:val="20"/>
          <w:szCs w:val="20"/>
          <w:color w:val="auto"/>
        </w:rPr>
      </w:pPr>
    </w:p>
    <w:p>
      <w:pPr>
        <w:spacing w:after="0" w:line="240" w:lineRule="exact"/>
        <w:tabs>
          <w:tab w:leader="dot" w:pos="9120" w:val="left"/>
        </w:tabs>
        <w:rPr>
          <w:sz w:val="20"/>
          <w:szCs w:val="20"/>
          <w:color w:val="auto"/>
        </w:rPr>
      </w:pPr>
      <w:r>
        <w:rPr>
          <w:rFonts w:ascii="宋体" w:cs="宋体" w:eastAsia="宋体" w:hAnsi="宋体"/>
          <w:sz w:val="21"/>
          <w:szCs w:val="21"/>
          <w:color w:val="auto"/>
        </w:rPr>
        <w:t>4 规模划分</w:t>
      </w:r>
      <w:r>
        <w:rPr>
          <w:sz w:val="20"/>
          <w:szCs w:val="20"/>
          <w:color w:val="auto"/>
        </w:rPr>
        <w:tab/>
      </w:r>
      <w:r>
        <w:rPr>
          <w:rFonts w:ascii="宋体" w:cs="宋体" w:eastAsia="宋体" w:hAnsi="宋体"/>
          <w:sz w:val="20"/>
          <w:szCs w:val="20"/>
          <w:color w:val="auto"/>
        </w:rPr>
        <w:t>3</w:t>
      </w:r>
    </w:p>
    <w:p>
      <w:pPr>
        <w:spacing w:after="0" w:line="150" w:lineRule="exact"/>
        <w:rPr>
          <w:sz w:val="20"/>
          <w:szCs w:val="20"/>
          <w:color w:val="auto"/>
        </w:rPr>
      </w:pPr>
    </w:p>
    <w:p>
      <w:pPr>
        <w:spacing w:after="0" w:line="240" w:lineRule="exact"/>
        <w:tabs>
          <w:tab w:leader="dot" w:pos="9120" w:val="left"/>
        </w:tabs>
        <w:rPr>
          <w:sz w:val="20"/>
          <w:szCs w:val="20"/>
          <w:color w:val="auto"/>
        </w:rPr>
      </w:pPr>
      <w:r>
        <w:rPr>
          <w:rFonts w:ascii="宋体" w:cs="宋体" w:eastAsia="宋体" w:hAnsi="宋体"/>
          <w:sz w:val="21"/>
          <w:szCs w:val="21"/>
          <w:color w:val="auto"/>
        </w:rPr>
        <w:t>5 限值要求</w:t>
      </w:r>
      <w:r>
        <w:rPr>
          <w:sz w:val="20"/>
          <w:szCs w:val="20"/>
          <w:color w:val="auto"/>
        </w:rPr>
        <w:tab/>
      </w:r>
      <w:r>
        <w:rPr>
          <w:rFonts w:ascii="宋体" w:cs="宋体" w:eastAsia="宋体" w:hAnsi="宋体"/>
          <w:sz w:val="20"/>
          <w:szCs w:val="20"/>
          <w:color w:val="auto"/>
        </w:rPr>
        <w:t>3</w:t>
      </w:r>
    </w:p>
    <w:p>
      <w:pPr>
        <w:spacing w:after="0" w:line="150" w:lineRule="exact"/>
        <w:rPr>
          <w:sz w:val="20"/>
          <w:szCs w:val="20"/>
          <w:color w:val="auto"/>
        </w:rPr>
      </w:pPr>
    </w:p>
    <w:p>
      <w:pPr>
        <w:spacing w:after="0" w:line="240" w:lineRule="exact"/>
        <w:tabs>
          <w:tab w:leader="dot" w:pos="9120" w:val="left"/>
        </w:tabs>
        <w:rPr>
          <w:sz w:val="20"/>
          <w:szCs w:val="20"/>
          <w:color w:val="auto"/>
        </w:rPr>
      </w:pPr>
      <w:r>
        <w:rPr>
          <w:rFonts w:ascii="宋体" w:cs="宋体" w:eastAsia="宋体" w:hAnsi="宋体"/>
          <w:sz w:val="21"/>
          <w:szCs w:val="21"/>
          <w:color w:val="auto"/>
        </w:rPr>
        <w:t>6 管理要求</w:t>
      </w:r>
      <w:r>
        <w:rPr>
          <w:sz w:val="20"/>
          <w:szCs w:val="20"/>
          <w:color w:val="auto"/>
        </w:rPr>
        <w:tab/>
      </w:r>
      <w:r>
        <w:rPr>
          <w:rFonts w:ascii="宋体" w:cs="宋体" w:eastAsia="宋体" w:hAnsi="宋体"/>
          <w:sz w:val="20"/>
          <w:szCs w:val="20"/>
          <w:color w:val="auto"/>
        </w:rPr>
        <w:t>3</w:t>
      </w:r>
    </w:p>
    <w:p>
      <w:pPr>
        <w:spacing w:after="0" w:line="150" w:lineRule="exact"/>
        <w:rPr>
          <w:sz w:val="20"/>
          <w:szCs w:val="20"/>
          <w:color w:val="auto"/>
        </w:rPr>
      </w:pPr>
    </w:p>
    <w:p>
      <w:pPr>
        <w:spacing w:after="0" w:line="240" w:lineRule="exact"/>
        <w:tabs>
          <w:tab w:leader="dot" w:pos="9120" w:val="left"/>
        </w:tabs>
        <w:rPr>
          <w:sz w:val="20"/>
          <w:szCs w:val="20"/>
          <w:color w:val="auto"/>
        </w:rPr>
      </w:pPr>
      <w:r>
        <w:rPr>
          <w:rFonts w:ascii="宋体" w:cs="宋体" w:eastAsia="宋体" w:hAnsi="宋体"/>
          <w:sz w:val="21"/>
          <w:szCs w:val="21"/>
          <w:color w:val="auto"/>
        </w:rPr>
        <w:t>7 监测要求</w:t>
      </w:r>
      <w:r>
        <w:rPr>
          <w:sz w:val="20"/>
          <w:szCs w:val="20"/>
          <w:color w:val="auto"/>
        </w:rPr>
        <w:tab/>
      </w:r>
      <w:r>
        <w:rPr>
          <w:rFonts w:ascii="宋体" w:cs="宋体" w:eastAsia="宋体" w:hAnsi="宋体"/>
          <w:sz w:val="20"/>
          <w:szCs w:val="20"/>
          <w:color w:val="auto"/>
        </w:rPr>
        <w:t>3</w:t>
      </w:r>
    </w:p>
    <w:p>
      <w:pPr>
        <w:spacing w:after="0" w:line="150" w:lineRule="exact"/>
        <w:rPr>
          <w:sz w:val="20"/>
          <w:szCs w:val="20"/>
          <w:color w:val="auto"/>
        </w:rPr>
      </w:pPr>
    </w:p>
    <w:p>
      <w:pPr>
        <w:spacing w:after="0" w:line="240" w:lineRule="exact"/>
        <w:tabs>
          <w:tab w:leader="dot" w:pos="9120" w:val="left"/>
        </w:tabs>
        <w:rPr>
          <w:sz w:val="20"/>
          <w:szCs w:val="20"/>
          <w:color w:val="auto"/>
        </w:rPr>
      </w:pPr>
      <w:r>
        <w:rPr>
          <w:rFonts w:ascii="宋体" w:cs="宋体" w:eastAsia="宋体" w:hAnsi="宋体"/>
          <w:sz w:val="21"/>
          <w:szCs w:val="21"/>
          <w:color w:val="auto"/>
        </w:rPr>
        <w:t>附录 A（规范性附录） 金属滤筒吸收和红外分光光度法测定油烟的采样及分析方法</w:t>
      </w:r>
      <w:r>
        <w:rPr>
          <w:sz w:val="20"/>
          <w:szCs w:val="20"/>
          <w:color w:val="auto"/>
        </w:rPr>
        <w:tab/>
      </w:r>
      <w:r>
        <w:rPr>
          <w:rFonts w:ascii="宋体" w:cs="宋体" w:eastAsia="宋体" w:hAnsi="宋体"/>
          <w:sz w:val="20"/>
          <w:szCs w:val="20"/>
          <w:color w:val="auto"/>
        </w:rPr>
        <w:t>5</w:t>
      </w:r>
    </w:p>
    <w:p>
      <w:pPr>
        <w:spacing w:after="0" w:line="150" w:lineRule="exact"/>
        <w:rPr>
          <w:sz w:val="20"/>
          <w:szCs w:val="20"/>
          <w:color w:val="auto"/>
        </w:rPr>
      </w:pPr>
    </w:p>
    <w:p>
      <w:pPr>
        <w:spacing w:after="0" w:line="240" w:lineRule="exact"/>
        <w:tabs>
          <w:tab w:leader="dot" w:pos="9120" w:val="left"/>
        </w:tabs>
        <w:rPr>
          <w:sz w:val="20"/>
          <w:szCs w:val="20"/>
          <w:color w:val="auto"/>
        </w:rPr>
      </w:pPr>
      <w:r>
        <w:rPr>
          <w:rFonts w:ascii="宋体" w:cs="宋体" w:eastAsia="宋体" w:hAnsi="宋体"/>
          <w:sz w:val="21"/>
          <w:szCs w:val="21"/>
          <w:color w:val="auto"/>
        </w:rPr>
        <w:t>附录 B （规范性附录） 油烟现场和在线监测等效测试方法 粒子集合光散射法</w:t>
      </w:r>
      <w:r>
        <w:rPr>
          <w:sz w:val="20"/>
          <w:szCs w:val="20"/>
          <w:color w:val="auto"/>
        </w:rPr>
        <w:tab/>
      </w:r>
      <w:r>
        <w:rPr>
          <w:rFonts w:ascii="宋体" w:cs="宋体" w:eastAsia="宋体" w:hAnsi="宋体"/>
          <w:sz w:val="20"/>
          <w:szCs w:val="20"/>
          <w:color w:val="auto"/>
        </w:rPr>
        <w:t>8</w:t>
      </w:r>
    </w:p>
    <w:p>
      <w:pPr>
        <w:sectPr>
          <w:pgSz w:w="11900" w:h="16840" w:orient="portrait"/>
          <w:cols w:equalWidth="0" w:num="1">
            <w:col w:w="9360"/>
          </w:cols>
          <w:pgMar w:left="1420" w:top="1419" w:right="1124" w:bottom="59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1" w:lineRule="exact"/>
        <w:rPr>
          <w:sz w:val="20"/>
          <w:szCs w:val="20"/>
          <w:color w:val="auto"/>
        </w:rPr>
      </w:pPr>
    </w:p>
    <w:p>
      <w:pPr>
        <w:ind w:left="9060"/>
        <w:spacing w:after="0" w:line="206" w:lineRule="exact"/>
        <w:rPr>
          <w:sz w:val="20"/>
          <w:szCs w:val="20"/>
          <w:color w:val="auto"/>
        </w:rPr>
      </w:pPr>
      <w:r>
        <w:rPr>
          <w:rFonts w:ascii="宋体" w:cs="宋体" w:eastAsia="宋体" w:hAnsi="宋体"/>
          <w:sz w:val="18"/>
          <w:szCs w:val="18"/>
          <w:color w:val="auto"/>
        </w:rPr>
        <w:t>I</w:t>
      </w:r>
    </w:p>
    <w:p>
      <w:pPr>
        <w:sectPr>
          <w:pgSz w:w="11900" w:h="16840" w:orient="portrait"/>
          <w:cols w:equalWidth="0" w:num="1">
            <w:col w:w="9360"/>
          </w:cols>
          <w:pgMar w:left="1420" w:top="1419" w:right="1124" w:bottom="599" w:gutter="0" w:footer="0" w:header="0"/>
          <w:type w:val="continuous"/>
        </w:sectPr>
      </w:pPr>
    </w:p>
    <w:bookmarkStart w:id="3" w:name="page4"/>
    <w:bookmarkEnd w:id="3"/>
    <w:p>
      <w:pPr>
        <w:spacing w:after="0" w:line="256" w:lineRule="exact"/>
        <w:rPr>
          <w:sz w:val="20"/>
          <w:szCs w:val="20"/>
          <w:color w:val="auto"/>
        </w:rPr>
      </w:pPr>
      <w:r>
        <w:rPr>
          <w:rFonts w:ascii="黑体" w:cs="黑体" w:eastAsia="黑体" w:hAnsi="黑体"/>
          <w:sz w:val="21"/>
          <w:szCs w:val="21"/>
          <w:color w:val="auto"/>
        </w:rPr>
        <w:t>SZDB/Z 254</w:t>
      </w:r>
      <w:r>
        <w:rPr>
          <w:rFonts w:ascii="Times New Roman" w:cs="Times New Roman" w:eastAsia="Times New Roman" w:hAnsi="Times New Roman"/>
          <w:sz w:val="21"/>
          <w:szCs w:val="21"/>
          <w:color w:val="auto"/>
        </w:rPr>
        <w:t>—</w:t>
      </w:r>
      <w:r>
        <w:rPr>
          <w:rFonts w:ascii="黑体" w:cs="黑体" w:eastAsia="黑体" w:hAnsi="黑体"/>
          <w:sz w:val="21"/>
          <w:szCs w:val="21"/>
          <w:color w:val="auto"/>
        </w:rPr>
        <w:t>2017</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4" w:lineRule="exact"/>
        <w:rPr>
          <w:sz w:val="20"/>
          <w:szCs w:val="20"/>
          <w:color w:val="auto"/>
        </w:rPr>
      </w:pPr>
    </w:p>
    <w:p>
      <w:pPr>
        <w:jc w:val="center"/>
        <w:ind w:right="100"/>
        <w:spacing w:after="0" w:line="366" w:lineRule="exact"/>
        <w:tabs>
          <w:tab w:leader="none" w:pos="300" w:val="left"/>
        </w:tabs>
        <w:rPr>
          <w:sz w:val="20"/>
          <w:szCs w:val="20"/>
          <w:color w:val="auto"/>
        </w:rPr>
      </w:pPr>
      <w:r>
        <w:rPr>
          <w:rFonts w:ascii="黑体" w:cs="黑体" w:eastAsia="黑体" w:hAnsi="黑体"/>
          <w:sz w:val="32"/>
          <w:szCs w:val="32"/>
          <w:color w:val="auto"/>
        </w:rPr>
        <w:t>前</w:t>
        <w:tab/>
        <w:t>言</w:t>
      </w:r>
    </w:p>
    <w:p>
      <w:pPr>
        <w:spacing w:after="0" w:line="200" w:lineRule="exact"/>
        <w:rPr>
          <w:sz w:val="20"/>
          <w:szCs w:val="20"/>
          <w:color w:val="auto"/>
        </w:rPr>
      </w:pPr>
    </w:p>
    <w:p>
      <w:pPr>
        <w:spacing w:after="0" w:line="200" w:lineRule="exact"/>
        <w:rPr>
          <w:sz w:val="20"/>
          <w:szCs w:val="20"/>
          <w:color w:val="auto"/>
        </w:rPr>
      </w:pPr>
    </w:p>
    <w:p>
      <w:pPr>
        <w:spacing w:after="0" w:line="350"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color w:val="auto"/>
        </w:rPr>
        <w:t>本规范按照GB/T1.1-2009给出的规则起草。</w:t>
      </w:r>
    </w:p>
    <w:p>
      <w:pPr>
        <w:spacing w:after="0" w:line="53"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color w:val="auto"/>
        </w:rPr>
        <w:t>本规范由深圳市人居环境委员会提出并归口。</w:t>
      </w:r>
    </w:p>
    <w:p>
      <w:pPr>
        <w:spacing w:after="0" w:line="72"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color w:val="auto"/>
        </w:rPr>
        <w:t>本规范起草单位：深圳市环境监测行业协会、深圳市环境监测中心站。</w:t>
      </w:r>
    </w:p>
    <w:p>
      <w:pPr>
        <w:spacing w:after="0" w:line="121" w:lineRule="exact"/>
        <w:rPr>
          <w:sz w:val="20"/>
          <w:szCs w:val="20"/>
          <w:color w:val="auto"/>
        </w:rPr>
      </w:pPr>
    </w:p>
    <w:p>
      <w:pPr>
        <w:ind w:firstLine="420"/>
        <w:spacing w:after="0" w:line="261" w:lineRule="exact"/>
        <w:rPr>
          <w:sz w:val="20"/>
          <w:szCs w:val="20"/>
          <w:color w:val="auto"/>
        </w:rPr>
      </w:pPr>
      <w:r>
        <w:rPr>
          <w:rFonts w:ascii="宋体" w:cs="宋体" w:eastAsia="宋体" w:hAnsi="宋体"/>
          <w:sz w:val="21"/>
          <w:szCs w:val="21"/>
          <w:color w:val="auto"/>
        </w:rPr>
        <w:t>本规范主要起草人：刘德全、周志华、成军旗、谭晓风、萨如拉、谭晓钧、古添发、陈思杨、林晶、郑羊、郑品梅、吴尧、严少红。</w:t>
      </w:r>
    </w:p>
    <w:p>
      <w:pPr>
        <w:spacing w:after="0" w:line="55"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color w:val="auto"/>
        </w:rPr>
        <w:t>本规范为首次发布。</w:t>
      </w:r>
    </w:p>
    <w:p>
      <w:pPr>
        <w:sectPr>
          <w:pgSz w:w="11900" w:h="16840" w:orient="portrait"/>
          <w:cols w:equalWidth="0" w:num="1">
            <w:col w:w="9460"/>
          </w:cols>
          <w:pgMar w:left="1140" w:top="1419" w:right="1304" w:bottom="59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ind w:left="220"/>
        <w:spacing w:after="0" w:line="206" w:lineRule="exact"/>
        <w:rPr>
          <w:sz w:val="20"/>
          <w:szCs w:val="20"/>
          <w:color w:val="auto"/>
        </w:rPr>
      </w:pPr>
      <w:r>
        <w:rPr>
          <w:rFonts w:ascii="宋体" w:cs="宋体" w:eastAsia="宋体" w:hAnsi="宋体"/>
          <w:sz w:val="18"/>
          <w:szCs w:val="18"/>
          <w:color w:val="auto"/>
        </w:rPr>
        <w:t>II</w:t>
      </w:r>
    </w:p>
    <w:p>
      <w:pPr>
        <w:sectPr>
          <w:pgSz w:w="11900" w:h="16840" w:orient="portrait"/>
          <w:cols w:equalWidth="0" w:num="1">
            <w:col w:w="9460"/>
          </w:cols>
          <w:pgMar w:left="1140" w:top="1419" w:right="1304" w:bottom="599" w:gutter="0" w:footer="0" w:header="0"/>
          <w:type w:val="continuous"/>
        </w:sectPr>
      </w:pPr>
    </w:p>
    <w:bookmarkStart w:id="4" w:name="page5"/>
    <w:bookmarkEnd w:id="4"/>
    <w:p>
      <w:pPr>
        <w:jc w:val="right"/>
        <w:spacing w:after="0" w:line="256" w:lineRule="exact"/>
        <w:rPr>
          <w:sz w:val="20"/>
          <w:szCs w:val="20"/>
          <w:color w:val="auto"/>
        </w:rPr>
      </w:pPr>
      <w:r>
        <w:rPr>
          <w:rFonts w:ascii="黑体" w:cs="黑体" w:eastAsia="黑体" w:hAnsi="黑体"/>
          <w:sz w:val="21"/>
          <w:szCs w:val="21"/>
          <w:color w:val="auto"/>
        </w:rPr>
        <w:t>SZDB/Z 254</w:t>
      </w:r>
      <w:r>
        <w:rPr>
          <w:rFonts w:ascii="Times New Roman" w:cs="Times New Roman" w:eastAsia="Times New Roman" w:hAnsi="Times New Roman"/>
          <w:sz w:val="21"/>
          <w:szCs w:val="21"/>
          <w:color w:val="auto"/>
        </w:rPr>
        <w:t>—</w:t>
      </w:r>
      <w:r>
        <w:rPr>
          <w:rFonts w:ascii="黑体" w:cs="黑体" w:eastAsia="黑体" w:hAnsi="黑体"/>
          <w:sz w:val="21"/>
          <w:szCs w:val="21"/>
          <w:color w:val="auto"/>
        </w:rPr>
        <w:t>2017</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4" w:lineRule="exact"/>
        <w:rPr>
          <w:sz w:val="20"/>
          <w:szCs w:val="20"/>
          <w:color w:val="auto"/>
        </w:rPr>
      </w:pPr>
    </w:p>
    <w:p>
      <w:pPr>
        <w:jc w:val="center"/>
        <w:spacing w:after="0" w:line="366" w:lineRule="exact"/>
        <w:tabs>
          <w:tab w:leader="none" w:pos="300" w:val="left"/>
        </w:tabs>
        <w:rPr>
          <w:sz w:val="20"/>
          <w:szCs w:val="20"/>
          <w:color w:val="auto"/>
        </w:rPr>
      </w:pPr>
      <w:r>
        <w:rPr>
          <w:rFonts w:ascii="黑体" w:cs="黑体" w:eastAsia="黑体" w:hAnsi="黑体"/>
          <w:sz w:val="32"/>
          <w:szCs w:val="32"/>
          <w:color w:val="auto"/>
        </w:rPr>
        <w:t>引</w:t>
        <w:tab/>
        <w:t>言</w:t>
      </w:r>
    </w:p>
    <w:p>
      <w:pPr>
        <w:spacing w:after="0" w:line="200" w:lineRule="exact"/>
        <w:rPr>
          <w:sz w:val="20"/>
          <w:szCs w:val="20"/>
          <w:color w:val="auto"/>
        </w:rPr>
      </w:pPr>
    </w:p>
    <w:p>
      <w:pPr>
        <w:spacing w:after="0" w:line="200" w:lineRule="exact"/>
        <w:rPr>
          <w:sz w:val="20"/>
          <w:szCs w:val="20"/>
          <w:color w:val="auto"/>
        </w:rPr>
      </w:pPr>
    </w:p>
    <w:p>
      <w:pPr>
        <w:spacing w:after="0" w:line="380" w:lineRule="exact"/>
        <w:rPr>
          <w:sz w:val="20"/>
          <w:szCs w:val="20"/>
          <w:color w:val="auto"/>
        </w:rPr>
      </w:pPr>
    </w:p>
    <w:p>
      <w:pPr>
        <w:jc w:val="both"/>
        <w:ind w:firstLine="420"/>
        <w:spacing w:after="0" w:line="278" w:lineRule="exact"/>
        <w:rPr>
          <w:sz w:val="20"/>
          <w:szCs w:val="20"/>
          <w:color w:val="auto"/>
        </w:rPr>
      </w:pPr>
      <w:r>
        <w:rPr>
          <w:rFonts w:ascii="宋体" w:cs="宋体" w:eastAsia="宋体" w:hAnsi="宋体"/>
          <w:sz w:val="21"/>
          <w:szCs w:val="21"/>
          <w:color w:val="auto"/>
        </w:rPr>
        <w:t>为贯彻《中华人民共和国环境保护法》、《中华人民共和国大气污染防治法》和《深圳经济特区服务行业环境保护管理办法》，保护环境，防治污染，加强对饮食业油烟排放控制和管理，根据深圳市实际情况，特制定本规范。</w:t>
      </w:r>
    </w:p>
    <w:p>
      <w:pPr>
        <w:sectPr>
          <w:pgSz w:w="11900" w:h="16840" w:orient="portrait"/>
          <w:cols w:equalWidth="0" w:num="1">
            <w:col w:w="9360"/>
          </w:cols>
          <w:pgMar w:left="1420" w:top="1419" w:right="1124" w:bottom="59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ind w:left="8880"/>
        <w:spacing w:after="0" w:line="206" w:lineRule="exact"/>
        <w:rPr>
          <w:sz w:val="20"/>
          <w:szCs w:val="20"/>
          <w:color w:val="auto"/>
        </w:rPr>
      </w:pPr>
      <w:r>
        <w:rPr>
          <w:rFonts w:ascii="宋体" w:cs="宋体" w:eastAsia="宋体" w:hAnsi="宋体"/>
          <w:sz w:val="18"/>
          <w:szCs w:val="18"/>
          <w:color w:val="auto"/>
        </w:rPr>
        <w:t>III</w:t>
      </w:r>
    </w:p>
    <w:p>
      <w:pPr>
        <w:sectPr>
          <w:pgSz w:w="11900" w:h="16840" w:orient="portrait"/>
          <w:cols w:equalWidth="0" w:num="1">
            <w:col w:w="9360"/>
          </w:cols>
          <w:pgMar w:left="1420" w:top="1419" w:right="1124" w:bottom="599" w:gutter="0" w:footer="0" w:header="0"/>
          <w:type w:val="continuous"/>
        </w:sectPr>
      </w:pPr>
    </w:p>
    <w:bookmarkStart w:id="5" w:name="page6"/>
    <w:bookmarkEnd w:id="5"/>
    <w:p>
      <w:pPr>
        <w:spacing w:after="0" w:line="206" w:lineRule="exact"/>
        <w:rPr>
          <w:sz w:val="20"/>
          <w:szCs w:val="20"/>
          <w:color w:val="auto"/>
        </w:rPr>
      </w:pPr>
    </w:p>
    <w:p>
      <w:pPr>
        <w:sectPr>
          <w:pgSz w:w="11900" w:h="16840" w:orient="portrait"/>
          <w:cols w:equalWidth="1" w:num="1" w:space="0"/>
          <w:pgMar w:left="1440" w:top="1440" w:right="1440" w:bottom="875" w:gutter="0" w:footer="0" w:header="0"/>
        </w:sectPr>
      </w:pPr>
    </w:p>
    <w:bookmarkStart w:id="6" w:name="page7"/>
    <w:bookmarkEnd w:id="6"/>
    <w:p>
      <w:pPr>
        <w:ind w:left="7680"/>
        <w:spacing w:after="0" w:line="244" w:lineRule="exact"/>
        <w:rPr>
          <w:sz w:val="20"/>
          <w:szCs w:val="20"/>
          <w:color w:val="auto"/>
        </w:rPr>
      </w:pPr>
      <w:r>
        <w:rPr>
          <w:rFonts w:ascii="黑体" w:cs="黑体" w:eastAsia="黑体" w:hAnsi="黑体"/>
          <w:sz w:val="20"/>
          <w:szCs w:val="20"/>
          <w:color w:val="auto"/>
        </w:rPr>
        <w:t>SZDB/Z 254</w:t>
      </w:r>
      <w:r>
        <w:rPr>
          <w:rFonts w:ascii="Times New Roman" w:cs="Times New Roman" w:eastAsia="Times New Roman" w:hAnsi="Times New Roman"/>
          <w:sz w:val="20"/>
          <w:szCs w:val="20"/>
          <w:color w:val="auto"/>
        </w:rPr>
        <w:t>—</w:t>
      </w:r>
      <w:r>
        <w:rPr>
          <w:rFonts w:ascii="黑体" w:cs="黑体" w:eastAsia="黑体" w:hAnsi="黑体"/>
          <w:sz w:val="20"/>
          <w:szCs w:val="20"/>
          <w:color w:val="auto"/>
        </w:rPr>
        <w:t>2017</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9" w:lineRule="exact"/>
        <w:rPr>
          <w:sz w:val="20"/>
          <w:szCs w:val="20"/>
          <w:color w:val="auto"/>
        </w:rPr>
      </w:pPr>
    </w:p>
    <w:p>
      <w:pPr>
        <w:jc w:val="center"/>
        <w:spacing w:after="0" w:line="366" w:lineRule="exact"/>
        <w:rPr>
          <w:sz w:val="20"/>
          <w:szCs w:val="20"/>
          <w:color w:val="auto"/>
        </w:rPr>
      </w:pPr>
      <w:r>
        <w:rPr>
          <w:rFonts w:ascii="黑体" w:cs="黑体" w:eastAsia="黑体" w:hAnsi="黑体"/>
          <w:sz w:val="32"/>
          <w:szCs w:val="32"/>
          <w:color w:val="auto"/>
        </w:rPr>
        <w:t>饮食业油烟排放控制规范</w:t>
      </w: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spacing w:after="0" w:line="240" w:lineRule="exact"/>
        <w:tabs>
          <w:tab w:leader="none" w:pos="300" w:val="left"/>
        </w:tabs>
        <w:rPr>
          <w:sz w:val="20"/>
          <w:szCs w:val="20"/>
          <w:color w:val="auto"/>
        </w:rPr>
      </w:pPr>
      <w:r>
        <w:rPr>
          <w:rFonts w:ascii="黑体" w:cs="黑体" w:eastAsia="黑体" w:hAnsi="黑体"/>
          <w:sz w:val="21"/>
          <w:szCs w:val="21"/>
          <w:color w:val="auto"/>
        </w:rPr>
        <w:t>1</w:t>
        <w:tab/>
        <w:t>适用范围</w:t>
      </w:r>
    </w:p>
    <w:p>
      <w:pPr>
        <w:spacing w:after="0" w:line="200" w:lineRule="exact"/>
        <w:rPr>
          <w:sz w:val="20"/>
          <w:szCs w:val="20"/>
          <w:color w:val="auto"/>
        </w:rPr>
      </w:pPr>
    </w:p>
    <w:p>
      <w:pPr>
        <w:spacing w:after="0" w:line="212" w:lineRule="exact"/>
        <w:rPr>
          <w:sz w:val="20"/>
          <w:szCs w:val="20"/>
          <w:color w:val="auto"/>
        </w:rPr>
      </w:pPr>
    </w:p>
    <w:p>
      <w:pPr>
        <w:ind w:firstLine="420"/>
        <w:spacing w:after="0" w:line="261" w:lineRule="exact"/>
        <w:rPr>
          <w:sz w:val="20"/>
          <w:szCs w:val="20"/>
          <w:color w:val="auto"/>
        </w:rPr>
      </w:pPr>
      <w:r>
        <w:rPr>
          <w:rFonts w:ascii="宋体" w:cs="宋体" w:eastAsia="宋体" w:hAnsi="宋体"/>
          <w:sz w:val="21"/>
          <w:szCs w:val="21"/>
          <w:color w:val="auto"/>
        </w:rPr>
        <w:t>本规范规定了饮食业油烟最高允许排放浓度、油烟净化设备最低去除效率、非甲烷总烃最高允许排放浓度、臭气浓度限值及相关管理、监测要求。</w:t>
      </w:r>
    </w:p>
    <w:p>
      <w:pPr>
        <w:spacing w:after="0" w:line="103" w:lineRule="exact"/>
        <w:rPr>
          <w:sz w:val="20"/>
          <w:szCs w:val="20"/>
          <w:color w:val="auto"/>
        </w:rPr>
      </w:pPr>
    </w:p>
    <w:p>
      <w:pPr>
        <w:ind w:firstLine="420"/>
        <w:spacing w:after="0" w:line="261" w:lineRule="exact"/>
        <w:rPr>
          <w:sz w:val="20"/>
          <w:szCs w:val="20"/>
          <w:color w:val="auto"/>
        </w:rPr>
      </w:pPr>
      <w:r>
        <w:rPr>
          <w:rFonts w:ascii="宋体" w:cs="宋体" w:eastAsia="宋体" w:hAnsi="宋体"/>
          <w:sz w:val="21"/>
          <w:szCs w:val="21"/>
          <w:color w:val="auto"/>
        </w:rPr>
        <w:t>本规范适用于深圳市行政管辖区饮食业单位经营期间的油烟排放管理，同时适用于新建饮食业单位的设计、环境影响评价和竣工环境保护验收。</w:t>
      </w:r>
    </w:p>
    <w:p>
      <w:pPr>
        <w:spacing w:after="0" w:line="74"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color w:val="auto"/>
        </w:rPr>
        <w:t>本规范不适用于居民家庭油烟排放。</w:t>
      </w:r>
    </w:p>
    <w:p>
      <w:pPr>
        <w:spacing w:after="0" w:line="388" w:lineRule="exact"/>
        <w:rPr>
          <w:sz w:val="20"/>
          <w:szCs w:val="20"/>
          <w:color w:val="auto"/>
        </w:rPr>
      </w:pPr>
    </w:p>
    <w:p>
      <w:pPr>
        <w:spacing w:after="0" w:line="240" w:lineRule="exact"/>
        <w:tabs>
          <w:tab w:leader="none" w:pos="300" w:val="left"/>
        </w:tabs>
        <w:rPr>
          <w:sz w:val="20"/>
          <w:szCs w:val="20"/>
          <w:color w:val="auto"/>
        </w:rPr>
      </w:pPr>
      <w:r>
        <w:rPr>
          <w:rFonts w:ascii="黑体" w:cs="黑体" w:eastAsia="黑体" w:hAnsi="黑体"/>
          <w:sz w:val="21"/>
          <w:szCs w:val="21"/>
          <w:color w:val="auto"/>
        </w:rPr>
        <w:t>2</w:t>
        <w:tab/>
        <w:t>规范性引用文件</w:t>
      </w:r>
    </w:p>
    <w:p>
      <w:pPr>
        <w:spacing w:after="0" w:line="200" w:lineRule="exact"/>
        <w:rPr>
          <w:sz w:val="20"/>
          <w:szCs w:val="20"/>
          <w:color w:val="auto"/>
        </w:rPr>
      </w:pPr>
    </w:p>
    <w:p>
      <w:pPr>
        <w:spacing w:after="0" w:line="210" w:lineRule="exact"/>
        <w:rPr>
          <w:sz w:val="20"/>
          <w:szCs w:val="20"/>
          <w:color w:val="auto"/>
        </w:rPr>
      </w:pPr>
    </w:p>
    <w:p>
      <w:pPr>
        <w:ind w:firstLine="420"/>
        <w:spacing w:after="0" w:line="261" w:lineRule="exact"/>
        <w:rPr>
          <w:sz w:val="20"/>
          <w:szCs w:val="20"/>
          <w:color w:val="auto"/>
        </w:rPr>
      </w:pPr>
      <w:r>
        <w:rPr>
          <w:rFonts w:ascii="宋体" w:cs="宋体" w:eastAsia="宋体" w:hAnsi="宋体"/>
          <w:sz w:val="21"/>
          <w:szCs w:val="21"/>
          <w:color w:val="auto"/>
        </w:rPr>
        <w:t>下列文件对于本文件的应用是必不可少的。凡是注日期的引用文件，仅所注日期的版本适用于本文件。凡是不注日期的引用文件，其最新版本（包括所有的修改单）适用于本文件。</w:t>
      </w:r>
    </w:p>
    <w:p>
      <w:pPr>
        <w:spacing w:after="0" w:line="74" w:lineRule="exact"/>
        <w:rPr>
          <w:sz w:val="20"/>
          <w:szCs w:val="20"/>
          <w:color w:val="auto"/>
        </w:rPr>
      </w:pPr>
    </w:p>
    <w:p>
      <w:pPr>
        <w:ind w:left="420"/>
        <w:spacing w:after="0" w:line="240" w:lineRule="exact"/>
        <w:tabs>
          <w:tab w:leader="none" w:pos="1800" w:val="left"/>
        </w:tabs>
        <w:rPr>
          <w:sz w:val="20"/>
          <w:szCs w:val="20"/>
          <w:color w:val="auto"/>
        </w:rPr>
      </w:pPr>
      <w:r>
        <w:rPr>
          <w:rFonts w:ascii="宋体" w:cs="宋体" w:eastAsia="宋体" w:hAnsi="宋体"/>
          <w:sz w:val="21"/>
          <w:szCs w:val="21"/>
          <w:color w:val="auto"/>
        </w:rPr>
        <w:t>GB 3095</w:t>
      </w:r>
      <w:r>
        <w:rPr>
          <w:sz w:val="20"/>
          <w:szCs w:val="20"/>
          <w:color w:val="auto"/>
        </w:rPr>
        <w:tab/>
      </w:r>
      <w:r>
        <w:rPr>
          <w:rFonts w:ascii="宋体" w:cs="宋体" w:eastAsia="宋体" w:hAnsi="宋体"/>
          <w:sz w:val="20"/>
          <w:szCs w:val="20"/>
          <w:color w:val="auto"/>
        </w:rPr>
        <w:t>环境空气质量标准</w:t>
      </w:r>
    </w:p>
    <w:p>
      <w:pPr>
        <w:spacing w:after="0" w:line="72" w:lineRule="exact"/>
        <w:rPr>
          <w:sz w:val="20"/>
          <w:szCs w:val="20"/>
          <w:color w:val="auto"/>
        </w:rPr>
      </w:pPr>
    </w:p>
    <w:p>
      <w:pPr>
        <w:ind w:left="420"/>
        <w:spacing w:after="0" w:line="240" w:lineRule="exact"/>
        <w:tabs>
          <w:tab w:leader="none" w:pos="1780" w:val="left"/>
        </w:tabs>
        <w:rPr>
          <w:sz w:val="20"/>
          <w:szCs w:val="20"/>
          <w:color w:val="auto"/>
        </w:rPr>
      </w:pPr>
      <w:r>
        <w:rPr>
          <w:rFonts w:ascii="宋体" w:cs="宋体" w:eastAsia="宋体" w:hAnsi="宋体"/>
          <w:sz w:val="21"/>
          <w:szCs w:val="21"/>
          <w:color w:val="auto"/>
        </w:rPr>
        <w:t>GB 14554</w:t>
      </w:r>
      <w:r>
        <w:rPr>
          <w:sz w:val="20"/>
          <w:szCs w:val="20"/>
          <w:color w:val="auto"/>
        </w:rPr>
        <w:tab/>
      </w:r>
      <w:r>
        <w:rPr>
          <w:rFonts w:ascii="宋体" w:cs="宋体" w:eastAsia="宋体" w:hAnsi="宋体"/>
          <w:sz w:val="21"/>
          <w:szCs w:val="21"/>
          <w:color w:val="auto"/>
        </w:rPr>
        <w:t>恶臭污染物排放标准</w:t>
      </w:r>
    </w:p>
    <w:p>
      <w:pPr>
        <w:spacing w:after="0" w:line="72" w:lineRule="exact"/>
        <w:rPr>
          <w:sz w:val="20"/>
          <w:szCs w:val="20"/>
          <w:color w:val="auto"/>
        </w:rPr>
      </w:pPr>
    </w:p>
    <w:p>
      <w:pPr>
        <w:ind w:left="420"/>
        <w:spacing w:after="0" w:line="240" w:lineRule="exact"/>
        <w:tabs>
          <w:tab w:leader="none" w:pos="1780" w:val="left"/>
        </w:tabs>
        <w:rPr>
          <w:sz w:val="20"/>
          <w:szCs w:val="20"/>
          <w:color w:val="auto"/>
        </w:rPr>
      </w:pPr>
      <w:r>
        <w:rPr>
          <w:rFonts w:ascii="宋体" w:cs="宋体" w:eastAsia="宋体" w:hAnsi="宋体"/>
          <w:sz w:val="21"/>
          <w:szCs w:val="21"/>
          <w:color w:val="auto"/>
        </w:rPr>
        <w:t>GB/T 14675</w:t>
      </w:r>
      <w:r>
        <w:rPr>
          <w:sz w:val="20"/>
          <w:szCs w:val="20"/>
          <w:color w:val="auto"/>
        </w:rPr>
        <w:tab/>
      </w:r>
      <w:r>
        <w:rPr>
          <w:rFonts w:ascii="宋体" w:cs="宋体" w:eastAsia="宋体" w:hAnsi="宋体"/>
          <w:sz w:val="21"/>
          <w:szCs w:val="21"/>
          <w:color w:val="auto"/>
        </w:rPr>
        <w:t>空气质量 恶臭的测定 三点比较式臭袋法</w:t>
      </w:r>
    </w:p>
    <w:p>
      <w:pPr>
        <w:spacing w:after="0" w:line="72" w:lineRule="exact"/>
        <w:rPr>
          <w:sz w:val="20"/>
          <w:szCs w:val="20"/>
          <w:color w:val="auto"/>
        </w:rPr>
      </w:pPr>
    </w:p>
    <w:p>
      <w:pPr>
        <w:ind w:left="420"/>
        <w:spacing w:after="0" w:line="240" w:lineRule="exact"/>
        <w:tabs>
          <w:tab w:leader="none" w:pos="1800" w:val="left"/>
        </w:tabs>
        <w:rPr>
          <w:sz w:val="20"/>
          <w:szCs w:val="20"/>
          <w:color w:val="auto"/>
        </w:rPr>
      </w:pPr>
      <w:r>
        <w:rPr>
          <w:rFonts w:ascii="宋体" w:cs="宋体" w:eastAsia="宋体" w:hAnsi="宋体"/>
          <w:sz w:val="21"/>
          <w:szCs w:val="21"/>
          <w:color w:val="auto"/>
        </w:rPr>
        <w:t>GB/T 16157</w:t>
      </w:r>
      <w:r>
        <w:rPr>
          <w:sz w:val="20"/>
          <w:szCs w:val="20"/>
          <w:color w:val="auto"/>
        </w:rPr>
        <w:tab/>
      </w:r>
      <w:r>
        <w:rPr>
          <w:rFonts w:ascii="宋体" w:cs="宋体" w:eastAsia="宋体" w:hAnsi="宋体"/>
          <w:sz w:val="21"/>
          <w:szCs w:val="21"/>
          <w:color w:val="auto"/>
        </w:rPr>
        <w:t>固定污染源排气中颗粒物测定与气态污染物采样方法</w:t>
      </w:r>
    </w:p>
    <w:p>
      <w:pPr>
        <w:spacing w:after="0" w:line="72" w:lineRule="exact"/>
        <w:rPr>
          <w:sz w:val="20"/>
          <w:szCs w:val="20"/>
          <w:color w:val="auto"/>
        </w:rPr>
      </w:pPr>
    </w:p>
    <w:p>
      <w:pPr>
        <w:ind w:left="420"/>
        <w:spacing w:after="0" w:line="240" w:lineRule="exact"/>
        <w:tabs>
          <w:tab w:leader="none" w:pos="1800" w:val="left"/>
        </w:tabs>
        <w:rPr>
          <w:sz w:val="20"/>
          <w:szCs w:val="20"/>
          <w:color w:val="auto"/>
        </w:rPr>
      </w:pPr>
      <w:r>
        <w:rPr>
          <w:rFonts w:ascii="宋体" w:cs="宋体" w:eastAsia="宋体" w:hAnsi="宋体"/>
          <w:sz w:val="21"/>
          <w:szCs w:val="21"/>
          <w:color w:val="auto"/>
        </w:rPr>
        <w:t>GB 18483</w:t>
      </w:r>
      <w:r>
        <w:rPr>
          <w:sz w:val="20"/>
          <w:szCs w:val="20"/>
          <w:color w:val="auto"/>
        </w:rPr>
        <w:tab/>
      </w:r>
      <w:r>
        <w:rPr>
          <w:rFonts w:ascii="宋体" w:cs="宋体" w:eastAsia="宋体" w:hAnsi="宋体"/>
          <w:sz w:val="20"/>
          <w:szCs w:val="20"/>
          <w:color w:val="auto"/>
        </w:rPr>
        <w:t>饮食业油烟排放标准（试行）</w:t>
      </w:r>
    </w:p>
    <w:p>
      <w:pPr>
        <w:spacing w:after="0" w:line="68" w:lineRule="exact"/>
        <w:rPr>
          <w:sz w:val="20"/>
          <w:szCs w:val="20"/>
          <w:color w:val="auto"/>
        </w:rPr>
      </w:pPr>
    </w:p>
    <w:p>
      <w:pPr>
        <w:ind w:left="420"/>
        <w:spacing w:after="0" w:line="250" w:lineRule="exact"/>
        <w:tabs>
          <w:tab w:leader="none" w:pos="1780" w:val="left"/>
        </w:tabs>
        <w:rPr>
          <w:sz w:val="20"/>
          <w:szCs w:val="20"/>
          <w:color w:val="auto"/>
        </w:rPr>
      </w:pPr>
      <w:r>
        <w:rPr>
          <w:rFonts w:ascii="宋体" w:cs="宋体" w:eastAsia="宋体" w:hAnsi="宋体"/>
          <w:sz w:val="21"/>
          <w:szCs w:val="21"/>
          <w:color w:val="auto"/>
        </w:rPr>
        <w:t>HJ/T 38</w:t>
      </w:r>
      <w:r>
        <w:rPr>
          <w:sz w:val="20"/>
          <w:szCs w:val="20"/>
          <w:color w:val="auto"/>
        </w:rPr>
        <w:tab/>
      </w:r>
      <w:r>
        <w:rPr>
          <w:rFonts w:ascii="宋体" w:cs="宋体" w:eastAsia="宋体" w:hAnsi="宋体"/>
          <w:sz w:val="21"/>
          <w:szCs w:val="21"/>
          <w:color w:val="auto"/>
        </w:rPr>
        <w:t>固定污染源排气中非甲烷总烃的测定气相色谱法</w:t>
      </w:r>
    </w:p>
    <w:p>
      <w:pPr>
        <w:spacing w:after="0" w:line="68" w:lineRule="exact"/>
        <w:rPr>
          <w:sz w:val="20"/>
          <w:szCs w:val="20"/>
          <w:color w:val="auto"/>
        </w:rPr>
      </w:pPr>
    </w:p>
    <w:p>
      <w:pPr>
        <w:ind w:left="420"/>
        <w:spacing w:after="0" w:line="240" w:lineRule="exact"/>
        <w:tabs>
          <w:tab w:leader="none" w:pos="1820" w:val="left"/>
        </w:tabs>
        <w:rPr>
          <w:sz w:val="20"/>
          <w:szCs w:val="20"/>
          <w:color w:val="auto"/>
        </w:rPr>
      </w:pPr>
      <w:r>
        <w:rPr>
          <w:rFonts w:ascii="宋体" w:cs="宋体" w:eastAsia="宋体" w:hAnsi="宋体"/>
          <w:sz w:val="21"/>
          <w:szCs w:val="21"/>
          <w:color w:val="auto"/>
        </w:rPr>
        <w:t>HJ/T 62</w:t>
      </w:r>
      <w:r>
        <w:rPr>
          <w:sz w:val="20"/>
          <w:szCs w:val="20"/>
          <w:color w:val="auto"/>
        </w:rPr>
        <w:tab/>
      </w:r>
      <w:r>
        <w:rPr>
          <w:rFonts w:ascii="宋体" w:cs="宋体" w:eastAsia="宋体" w:hAnsi="宋体"/>
          <w:sz w:val="20"/>
          <w:szCs w:val="20"/>
          <w:color w:val="auto"/>
        </w:rPr>
        <w:t>饮食业油烟净化设备技术要求及检测技术规范（试行）</w:t>
      </w:r>
    </w:p>
    <w:p>
      <w:pPr>
        <w:spacing w:after="0" w:line="72" w:lineRule="exact"/>
        <w:rPr>
          <w:sz w:val="20"/>
          <w:szCs w:val="20"/>
          <w:color w:val="auto"/>
        </w:rPr>
      </w:pPr>
    </w:p>
    <w:p>
      <w:pPr>
        <w:ind w:left="420"/>
        <w:spacing w:after="0" w:line="240" w:lineRule="exact"/>
        <w:tabs>
          <w:tab w:leader="none" w:pos="1820" w:val="left"/>
        </w:tabs>
        <w:rPr>
          <w:sz w:val="20"/>
          <w:szCs w:val="20"/>
          <w:color w:val="auto"/>
        </w:rPr>
      </w:pPr>
      <w:r>
        <w:rPr>
          <w:rFonts w:ascii="宋体" w:cs="宋体" w:eastAsia="宋体" w:hAnsi="宋体"/>
          <w:sz w:val="21"/>
          <w:szCs w:val="21"/>
          <w:color w:val="auto"/>
        </w:rPr>
        <w:t>HJ 554</w:t>
      </w:r>
      <w:r>
        <w:rPr>
          <w:sz w:val="20"/>
          <w:szCs w:val="20"/>
          <w:color w:val="auto"/>
        </w:rPr>
        <w:tab/>
      </w:r>
      <w:r>
        <w:rPr>
          <w:rFonts w:ascii="宋体" w:cs="宋体" w:eastAsia="宋体" w:hAnsi="宋体"/>
          <w:sz w:val="20"/>
          <w:szCs w:val="20"/>
          <w:color w:val="auto"/>
        </w:rPr>
        <w:t>饮食业环境保护技术规范</w:t>
      </w:r>
    </w:p>
    <w:p>
      <w:pPr>
        <w:spacing w:after="0" w:line="388" w:lineRule="exact"/>
        <w:rPr>
          <w:sz w:val="20"/>
          <w:szCs w:val="20"/>
          <w:color w:val="auto"/>
        </w:rPr>
      </w:pPr>
    </w:p>
    <w:p>
      <w:pPr>
        <w:spacing w:after="0" w:line="240" w:lineRule="exact"/>
        <w:tabs>
          <w:tab w:leader="none" w:pos="300" w:val="left"/>
        </w:tabs>
        <w:rPr>
          <w:sz w:val="20"/>
          <w:szCs w:val="20"/>
          <w:color w:val="auto"/>
        </w:rPr>
      </w:pPr>
      <w:r>
        <w:rPr>
          <w:rFonts w:ascii="黑体" w:cs="黑体" w:eastAsia="黑体" w:hAnsi="黑体"/>
          <w:sz w:val="21"/>
          <w:szCs w:val="21"/>
          <w:color w:val="auto"/>
        </w:rPr>
        <w:t>3</w:t>
        <w:tab/>
        <w:t>术语和定义</w:t>
      </w:r>
    </w:p>
    <w:p>
      <w:pPr>
        <w:spacing w:after="0" w:line="200" w:lineRule="exact"/>
        <w:rPr>
          <w:sz w:val="20"/>
          <w:szCs w:val="20"/>
          <w:color w:val="auto"/>
        </w:rPr>
      </w:pPr>
    </w:p>
    <w:p>
      <w:pPr>
        <w:spacing w:after="0" w:line="206" w:lineRule="exact"/>
        <w:rPr>
          <w:sz w:val="20"/>
          <w:szCs w:val="20"/>
          <w:color w:val="auto"/>
        </w:rPr>
      </w:pPr>
    </w:p>
    <w:p>
      <w:pPr>
        <w:ind w:firstLine="420"/>
        <w:spacing w:after="0" w:line="266" w:lineRule="exact"/>
        <w:rPr>
          <w:sz w:val="20"/>
          <w:szCs w:val="20"/>
          <w:color w:val="auto"/>
        </w:rPr>
      </w:pPr>
      <w:r>
        <w:rPr>
          <w:rFonts w:ascii="宋体" w:cs="宋体" w:eastAsia="宋体" w:hAnsi="宋体"/>
          <w:sz w:val="21"/>
          <w:szCs w:val="21"/>
          <w:color w:val="auto"/>
        </w:rPr>
        <w:t>GB 14554、GB 18483、HJ/T 38 和 HJ/T 62 界定的以及下列术语和定义适用于本规范。为了方便使用，以下重复列出了 GB 14554、GB 18483、HJ/T 38 和 HJ/T 62 中的某些术语和定义。</w:t>
      </w:r>
    </w:p>
    <w:p>
      <w:pPr>
        <w:spacing w:after="0" w:line="227" w:lineRule="exact"/>
        <w:rPr>
          <w:sz w:val="20"/>
          <w:szCs w:val="20"/>
          <w:color w:val="auto"/>
        </w:rPr>
      </w:pPr>
    </w:p>
    <w:p>
      <w:pPr>
        <w:spacing w:after="0" w:line="240" w:lineRule="exact"/>
        <w:rPr>
          <w:sz w:val="20"/>
          <w:szCs w:val="20"/>
          <w:color w:val="auto"/>
        </w:rPr>
      </w:pPr>
      <w:r>
        <w:rPr>
          <w:rFonts w:ascii="黑体" w:cs="黑体" w:eastAsia="黑体" w:hAnsi="黑体"/>
          <w:sz w:val="21"/>
          <w:szCs w:val="21"/>
          <w:color w:val="auto"/>
        </w:rPr>
        <w:t>3.1</w:t>
      </w:r>
    </w:p>
    <w:p>
      <w:pPr>
        <w:spacing w:after="0" w:line="228" w:lineRule="exact"/>
        <w:rPr>
          <w:sz w:val="20"/>
          <w:szCs w:val="20"/>
          <w:color w:val="auto"/>
        </w:rPr>
      </w:pPr>
    </w:p>
    <w:p>
      <w:pPr>
        <w:ind w:left="420"/>
        <w:spacing w:after="0" w:line="240" w:lineRule="exact"/>
        <w:rPr>
          <w:sz w:val="20"/>
          <w:szCs w:val="20"/>
          <w:color w:val="auto"/>
        </w:rPr>
      </w:pPr>
      <w:r>
        <w:rPr>
          <w:rFonts w:ascii="黑体" w:cs="黑体" w:eastAsia="黑体" w:hAnsi="黑体"/>
          <w:sz w:val="21"/>
          <w:szCs w:val="21"/>
          <w:color w:val="auto"/>
        </w:rPr>
        <w:t>饮食业单位 cooking service supplies</w:t>
      </w:r>
    </w:p>
    <w:p>
      <w:pPr>
        <w:spacing w:after="0" w:line="256" w:lineRule="exact"/>
        <w:rPr>
          <w:sz w:val="20"/>
          <w:szCs w:val="20"/>
          <w:color w:val="auto"/>
        </w:rPr>
      </w:pPr>
    </w:p>
    <w:p>
      <w:pPr>
        <w:ind w:firstLine="420"/>
        <w:spacing w:after="0" w:line="261" w:lineRule="exact"/>
        <w:rPr>
          <w:sz w:val="20"/>
          <w:szCs w:val="20"/>
          <w:color w:val="auto"/>
        </w:rPr>
      </w:pPr>
      <w:r>
        <w:rPr>
          <w:rFonts w:ascii="宋体" w:cs="宋体" w:eastAsia="宋体" w:hAnsi="宋体"/>
          <w:sz w:val="21"/>
          <w:szCs w:val="21"/>
          <w:color w:val="auto"/>
        </w:rPr>
        <w:t>通过即时制作加工、商业销售和服务性劳动等，向消费者提供食品和消费场所的服务机构。处于同一建筑物内，隶属于同一法人的所有排烟灶头，计入一个饮食业单位。</w:t>
      </w:r>
    </w:p>
    <w:p>
      <w:pPr>
        <w:spacing w:after="0" w:line="232" w:lineRule="exact"/>
        <w:rPr>
          <w:sz w:val="20"/>
          <w:szCs w:val="20"/>
          <w:color w:val="auto"/>
        </w:rPr>
      </w:pPr>
    </w:p>
    <w:p>
      <w:pPr>
        <w:spacing w:after="0" w:line="240" w:lineRule="exact"/>
        <w:rPr>
          <w:sz w:val="20"/>
          <w:szCs w:val="20"/>
          <w:color w:val="auto"/>
        </w:rPr>
      </w:pPr>
      <w:r>
        <w:rPr>
          <w:rFonts w:ascii="黑体" w:cs="黑体" w:eastAsia="黑体" w:hAnsi="黑体"/>
          <w:sz w:val="21"/>
          <w:szCs w:val="21"/>
          <w:color w:val="auto"/>
        </w:rPr>
        <w:t>3.2</w:t>
      </w:r>
    </w:p>
    <w:p>
      <w:pPr>
        <w:spacing w:after="0" w:line="228" w:lineRule="exact"/>
        <w:rPr>
          <w:sz w:val="20"/>
          <w:szCs w:val="20"/>
          <w:color w:val="auto"/>
        </w:rPr>
      </w:pPr>
    </w:p>
    <w:p>
      <w:pPr>
        <w:ind w:left="420"/>
        <w:spacing w:after="0" w:line="240" w:lineRule="exact"/>
        <w:rPr>
          <w:sz w:val="20"/>
          <w:szCs w:val="20"/>
          <w:color w:val="auto"/>
        </w:rPr>
      </w:pPr>
      <w:r>
        <w:rPr>
          <w:rFonts w:ascii="黑体" w:cs="黑体" w:eastAsia="黑体" w:hAnsi="黑体"/>
          <w:sz w:val="21"/>
          <w:szCs w:val="21"/>
          <w:color w:val="auto"/>
        </w:rPr>
        <w:t>油烟 oil fume</w:t>
      </w:r>
    </w:p>
    <w:p>
      <w:pPr>
        <w:spacing w:after="0" w:line="256" w:lineRule="exact"/>
        <w:rPr>
          <w:sz w:val="20"/>
          <w:szCs w:val="20"/>
          <w:color w:val="auto"/>
        </w:rPr>
      </w:pPr>
    </w:p>
    <w:p>
      <w:pPr>
        <w:ind w:left="420" w:right="760"/>
        <w:spacing w:after="0" w:line="261" w:lineRule="exact"/>
        <w:rPr>
          <w:sz w:val="20"/>
          <w:szCs w:val="20"/>
          <w:color w:val="auto"/>
        </w:rPr>
      </w:pPr>
      <w:r>
        <w:rPr>
          <w:rFonts w:ascii="宋体" w:cs="宋体" w:eastAsia="宋体" w:hAnsi="宋体"/>
          <w:sz w:val="21"/>
          <w:szCs w:val="21"/>
          <w:color w:val="auto"/>
        </w:rPr>
        <w:t>指食物烹饪、加工过程中挥发的油脂、有机质及其加热分解或裂解的产物，统称为油烟。 [GB 18483-2001，定义3.2]</w:t>
      </w:r>
    </w:p>
    <w:p>
      <w:pPr>
        <w:spacing w:after="0" w:line="232" w:lineRule="exact"/>
        <w:rPr>
          <w:sz w:val="20"/>
          <w:szCs w:val="20"/>
          <w:color w:val="auto"/>
        </w:rPr>
      </w:pPr>
    </w:p>
    <w:p>
      <w:pPr>
        <w:spacing w:after="0" w:line="240" w:lineRule="exact"/>
        <w:rPr>
          <w:sz w:val="20"/>
          <w:szCs w:val="20"/>
          <w:color w:val="auto"/>
        </w:rPr>
      </w:pPr>
      <w:r>
        <w:rPr>
          <w:rFonts w:ascii="黑体" w:cs="黑体" w:eastAsia="黑体" w:hAnsi="黑体"/>
          <w:sz w:val="21"/>
          <w:szCs w:val="21"/>
          <w:color w:val="auto"/>
        </w:rPr>
        <w:t>3.3</w:t>
      </w:r>
    </w:p>
    <w:p>
      <w:pPr>
        <w:sectPr>
          <w:pgSz w:w="11900" w:h="16840" w:orient="portrait"/>
          <w:cols w:equalWidth="0" w:num="1">
            <w:col w:w="9360"/>
          </w:cols>
          <w:pgMar w:left="1420" w:top="1419" w:right="1124" w:bottom="599" w:gutter="0" w:footer="0" w:header="0"/>
        </w:sectPr>
      </w:pPr>
    </w:p>
    <w:p>
      <w:pPr>
        <w:spacing w:after="0" w:line="251" w:lineRule="exact"/>
        <w:rPr>
          <w:sz w:val="20"/>
          <w:szCs w:val="20"/>
          <w:color w:val="auto"/>
        </w:rPr>
      </w:pPr>
    </w:p>
    <w:p>
      <w:pPr>
        <w:ind w:left="9060"/>
        <w:spacing w:after="0" w:line="206" w:lineRule="exact"/>
        <w:rPr>
          <w:sz w:val="20"/>
          <w:szCs w:val="20"/>
          <w:color w:val="auto"/>
        </w:rPr>
      </w:pPr>
      <w:r>
        <w:rPr>
          <w:rFonts w:ascii="宋体" w:cs="宋体" w:eastAsia="宋体" w:hAnsi="宋体"/>
          <w:sz w:val="18"/>
          <w:szCs w:val="18"/>
          <w:color w:val="auto"/>
        </w:rPr>
        <w:t>1</w:t>
      </w:r>
    </w:p>
    <w:p>
      <w:pPr>
        <w:sectPr>
          <w:pgSz w:w="11900" w:h="16840" w:orient="portrait"/>
          <w:cols w:equalWidth="0" w:num="1">
            <w:col w:w="9360"/>
          </w:cols>
          <w:pgMar w:left="1420" w:top="1419" w:right="1124" w:bottom="599" w:gutter="0" w:footer="0" w:header="0"/>
          <w:type w:val="continuous"/>
        </w:sectPr>
      </w:pPr>
    </w:p>
    <w:bookmarkStart w:id="7" w:name="page8"/>
    <w:bookmarkEnd w:id="7"/>
    <w:p>
      <w:pPr>
        <w:spacing w:after="0" w:line="256" w:lineRule="exact"/>
        <w:rPr>
          <w:sz w:val="20"/>
          <w:szCs w:val="20"/>
          <w:color w:val="auto"/>
        </w:rPr>
      </w:pPr>
      <w:r>
        <w:rPr>
          <w:rFonts w:ascii="黑体" w:cs="黑体" w:eastAsia="黑体" w:hAnsi="黑体"/>
          <w:sz w:val="21"/>
          <w:szCs w:val="21"/>
          <w:color w:val="auto"/>
        </w:rPr>
        <w:t>SZDB/Z 254</w:t>
      </w:r>
      <w:r>
        <w:rPr>
          <w:rFonts w:ascii="Times New Roman" w:cs="Times New Roman" w:eastAsia="Times New Roman" w:hAnsi="Times New Roman"/>
          <w:sz w:val="21"/>
          <w:szCs w:val="21"/>
          <w:color w:val="auto"/>
        </w:rPr>
        <w:t>—</w:t>
      </w:r>
      <w:r>
        <w:rPr>
          <w:rFonts w:ascii="黑体" w:cs="黑体" w:eastAsia="黑体" w:hAnsi="黑体"/>
          <w:sz w:val="21"/>
          <w:szCs w:val="21"/>
          <w:color w:val="auto"/>
        </w:rPr>
        <w:t>2017</w:t>
      </w:r>
    </w:p>
    <w:p>
      <w:pPr>
        <w:spacing w:after="0" w:line="258" w:lineRule="exact"/>
        <w:rPr>
          <w:sz w:val="20"/>
          <w:szCs w:val="20"/>
          <w:color w:val="auto"/>
        </w:rPr>
      </w:pPr>
    </w:p>
    <w:p>
      <w:pPr>
        <w:ind w:left="420"/>
        <w:spacing w:after="0" w:line="240" w:lineRule="exact"/>
        <w:rPr>
          <w:sz w:val="20"/>
          <w:szCs w:val="20"/>
          <w:color w:val="auto"/>
        </w:rPr>
      </w:pPr>
      <w:r>
        <w:rPr>
          <w:rFonts w:ascii="黑体" w:cs="黑体" w:eastAsia="黑体" w:hAnsi="黑体"/>
          <w:sz w:val="21"/>
          <w:szCs w:val="21"/>
          <w:color w:val="auto"/>
        </w:rPr>
        <w:t>非甲烷总烃（NMHC） non-methane hydrocarbons</w:t>
      </w:r>
    </w:p>
    <w:p>
      <w:pPr>
        <w:spacing w:after="0" w:line="256" w:lineRule="exact"/>
        <w:rPr>
          <w:sz w:val="20"/>
          <w:szCs w:val="20"/>
          <w:color w:val="auto"/>
        </w:rPr>
      </w:pPr>
    </w:p>
    <w:p>
      <w:pPr>
        <w:ind w:firstLine="421"/>
        <w:spacing w:after="0" w:line="261" w:lineRule="exact"/>
        <w:rPr>
          <w:sz w:val="20"/>
          <w:szCs w:val="20"/>
          <w:color w:val="auto"/>
        </w:rPr>
      </w:pPr>
      <w:r>
        <w:rPr>
          <w:rFonts w:ascii="宋体" w:cs="宋体" w:eastAsia="宋体" w:hAnsi="宋体"/>
          <w:sz w:val="21"/>
          <w:szCs w:val="21"/>
          <w:color w:val="auto"/>
        </w:rPr>
        <w:t>指除甲烷以外的碳氢化合物的总称，即按照 HJ/T 38 规定条件测得的于气相色谱氢火焰离子化检测器有明显响应的除甲烷外碳氢化合物总量，以碳计。</w:t>
      </w:r>
    </w:p>
    <w:p>
      <w:pPr>
        <w:spacing w:after="0" w:line="232" w:lineRule="exact"/>
        <w:rPr>
          <w:sz w:val="20"/>
          <w:szCs w:val="20"/>
          <w:color w:val="auto"/>
        </w:rPr>
      </w:pPr>
    </w:p>
    <w:p>
      <w:pPr>
        <w:spacing w:after="0" w:line="240" w:lineRule="exact"/>
        <w:rPr>
          <w:sz w:val="20"/>
          <w:szCs w:val="20"/>
          <w:color w:val="auto"/>
        </w:rPr>
      </w:pPr>
      <w:r>
        <w:rPr>
          <w:rFonts w:ascii="黑体" w:cs="黑体" w:eastAsia="黑体" w:hAnsi="黑体"/>
          <w:sz w:val="21"/>
          <w:szCs w:val="21"/>
          <w:color w:val="auto"/>
        </w:rPr>
        <w:t>3.4</w:t>
      </w:r>
    </w:p>
    <w:p>
      <w:pPr>
        <w:spacing w:after="0" w:line="228" w:lineRule="exact"/>
        <w:rPr>
          <w:sz w:val="20"/>
          <w:szCs w:val="20"/>
          <w:color w:val="auto"/>
        </w:rPr>
      </w:pPr>
    </w:p>
    <w:p>
      <w:pPr>
        <w:ind w:left="420"/>
        <w:spacing w:after="0" w:line="240" w:lineRule="exact"/>
        <w:rPr>
          <w:sz w:val="20"/>
          <w:szCs w:val="20"/>
          <w:color w:val="auto"/>
        </w:rPr>
      </w:pPr>
      <w:r>
        <w:rPr>
          <w:rFonts w:ascii="黑体" w:cs="黑体" w:eastAsia="黑体" w:hAnsi="黑体"/>
          <w:sz w:val="21"/>
          <w:szCs w:val="21"/>
          <w:color w:val="auto"/>
        </w:rPr>
        <w:t>臭气浓度 odor concerntration</w:t>
      </w:r>
    </w:p>
    <w:p>
      <w:pPr>
        <w:spacing w:after="0" w:line="256" w:lineRule="exact"/>
        <w:rPr>
          <w:sz w:val="20"/>
          <w:szCs w:val="20"/>
          <w:color w:val="auto"/>
        </w:rPr>
      </w:pPr>
    </w:p>
    <w:p>
      <w:pPr>
        <w:ind w:left="420" w:right="740"/>
        <w:spacing w:after="0" w:line="261" w:lineRule="exact"/>
        <w:rPr>
          <w:sz w:val="20"/>
          <w:szCs w:val="20"/>
          <w:color w:val="auto"/>
        </w:rPr>
      </w:pPr>
      <w:r>
        <w:rPr>
          <w:rFonts w:ascii="宋体" w:cs="宋体" w:eastAsia="宋体" w:hAnsi="宋体"/>
          <w:sz w:val="21"/>
          <w:szCs w:val="21"/>
          <w:color w:val="auto"/>
        </w:rPr>
        <w:t>指恶臭气体（包括异味）用无臭气空气进行稀释，稀释到刚好无臭时，所需的稀释倍数。[GB/T14554-1993，定义3.2]</w:t>
      </w:r>
    </w:p>
    <w:p>
      <w:pPr>
        <w:spacing w:after="0" w:line="232" w:lineRule="exact"/>
        <w:rPr>
          <w:sz w:val="20"/>
          <w:szCs w:val="20"/>
          <w:color w:val="auto"/>
        </w:rPr>
      </w:pPr>
    </w:p>
    <w:p>
      <w:pPr>
        <w:spacing w:after="0" w:line="240" w:lineRule="exact"/>
        <w:rPr>
          <w:sz w:val="20"/>
          <w:szCs w:val="20"/>
          <w:color w:val="auto"/>
        </w:rPr>
      </w:pPr>
      <w:r>
        <w:rPr>
          <w:rFonts w:ascii="黑体" w:cs="黑体" w:eastAsia="黑体" w:hAnsi="黑体"/>
          <w:sz w:val="21"/>
          <w:szCs w:val="21"/>
          <w:color w:val="auto"/>
        </w:rPr>
        <w:t>3.5</w:t>
      </w:r>
    </w:p>
    <w:p>
      <w:pPr>
        <w:spacing w:after="0" w:line="228" w:lineRule="exact"/>
        <w:rPr>
          <w:sz w:val="20"/>
          <w:szCs w:val="20"/>
          <w:color w:val="auto"/>
        </w:rPr>
      </w:pPr>
    </w:p>
    <w:p>
      <w:pPr>
        <w:ind w:left="420"/>
        <w:spacing w:after="0" w:line="240" w:lineRule="exact"/>
        <w:rPr>
          <w:sz w:val="20"/>
          <w:szCs w:val="20"/>
          <w:color w:val="auto"/>
        </w:rPr>
      </w:pPr>
      <w:r>
        <w:rPr>
          <w:rFonts w:ascii="黑体" w:cs="黑体" w:eastAsia="黑体" w:hAnsi="黑体"/>
          <w:sz w:val="21"/>
          <w:szCs w:val="21"/>
          <w:color w:val="auto"/>
        </w:rPr>
        <w:t>标准状态 standard condition</w:t>
      </w:r>
    </w:p>
    <w:p>
      <w:pPr>
        <w:spacing w:after="0" w:line="256" w:lineRule="exact"/>
        <w:rPr>
          <w:sz w:val="20"/>
          <w:szCs w:val="20"/>
          <w:color w:val="auto"/>
        </w:rPr>
      </w:pPr>
    </w:p>
    <w:p>
      <w:pPr>
        <w:ind w:firstLine="420"/>
        <w:spacing w:after="0" w:line="261" w:lineRule="exact"/>
        <w:rPr>
          <w:sz w:val="20"/>
          <w:szCs w:val="20"/>
          <w:color w:val="auto"/>
        </w:rPr>
      </w:pPr>
      <w:r>
        <w:rPr>
          <w:rFonts w:ascii="宋体" w:cs="宋体" w:eastAsia="宋体" w:hAnsi="宋体"/>
          <w:sz w:val="21"/>
          <w:szCs w:val="21"/>
          <w:color w:val="auto"/>
        </w:rPr>
        <w:t>指温度为 273.15K，压力为 101325Pa 时的状态。本规范规定的大气污染物排放浓度限值均以标准状态下的干空气为基准。</w:t>
      </w:r>
    </w:p>
    <w:p>
      <w:pPr>
        <w:spacing w:after="0" w:line="232" w:lineRule="exact"/>
        <w:rPr>
          <w:sz w:val="20"/>
          <w:szCs w:val="20"/>
          <w:color w:val="auto"/>
        </w:rPr>
      </w:pPr>
    </w:p>
    <w:p>
      <w:pPr>
        <w:spacing w:after="0" w:line="240" w:lineRule="exact"/>
        <w:rPr>
          <w:sz w:val="20"/>
          <w:szCs w:val="20"/>
          <w:color w:val="auto"/>
        </w:rPr>
      </w:pPr>
      <w:r>
        <w:rPr>
          <w:rFonts w:ascii="黑体" w:cs="黑体" w:eastAsia="黑体" w:hAnsi="黑体"/>
          <w:sz w:val="21"/>
          <w:szCs w:val="21"/>
          <w:color w:val="auto"/>
        </w:rPr>
        <w:t>3.6</w:t>
      </w:r>
    </w:p>
    <w:p>
      <w:pPr>
        <w:spacing w:after="0" w:line="228" w:lineRule="exact"/>
        <w:rPr>
          <w:sz w:val="20"/>
          <w:szCs w:val="20"/>
          <w:color w:val="auto"/>
        </w:rPr>
      </w:pPr>
    </w:p>
    <w:p>
      <w:pPr>
        <w:ind w:left="420"/>
        <w:spacing w:after="0" w:line="240" w:lineRule="exact"/>
        <w:rPr>
          <w:sz w:val="20"/>
          <w:szCs w:val="20"/>
          <w:color w:val="auto"/>
        </w:rPr>
      </w:pPr>
      <w:r>
        <w:rPr>
          <w:rFonts w:ascii="黑体" w:cs="黑体" w:eastAsia="黑体" w:hAnsi="黑体"/>
          <w:sz w:val="21"/>
          <w:szCs w:val="21"/>
          <w:color w:val="auto"/>
        </w:rPr>
        <w:t>无组织排放 fugitive emission</w:t>
      </w:r>
    </w:p>
    <w:p>
      <w:pPr>
        <w:spacing w:after="0" w:line="226"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color w:val="auto"/>
        </w:rPr>
        <w:t>指未经任何油烟净化设施净化的油烟排放。</w:t>
      </w:r>
    </w:p>
    <w:p>
      <w:pPr>
        <w:spacing w:after="0" w:line="72"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color w:val="auto"/>
        </w:rPr>
        <w:t>[GB 18483-2001，定义3.5]</w:t>
      </w:r>
    </w:p>
    <w:p>
      <w:pPr>
        <w:spacing w:after="0" w:line="230" w:lineRule="exact"/>
        <w:rPr>
          <w:sz w:val="20"/>
          <w:szCs w:val="20"/>
          <w:color w:val="auto"/>
        </w:rPr>
      </w:pPr>
    </w:p>
    <w:p>
      <w:pPr>
        <w:spacing w:after="0" w:line="240" w:lineRule="exact"/>
        <w:rPr>
          <w:sz w:val="20"/>
          <w:szCs w:val="20"/>
          <w:color w:val="auto"/>
        </w:rPr>
      </w:pPr>
      <w:r>
        <w:rPr>
          <w:rFonts w:ascii="黑体" w:cs="黑体" w:eastAsia="黑体" w:hAnsi="黑体"/>
          <w:sz w:val="21"/>
          <w:szCs w:val="21"/>
          <w:color w:val="auto"/>
        </w:rPr>
        <w:t>3.7</w:t>
      </w:r>
    </w:p>
    <w:p>
      <w:pPr>
        <w:spacing w:after="0" w:line="228" w:lineRule="exact"/>
        <w:rPr>
          <w:sz w:val="20"/>
          <w:szCs w:val="20"/>
          <w:color w:val="auto"/>
        </w:rPr>
      </w:pPr>
    </w:p>
    <w:p>
      <w:pPr>
        <w:ind w:left="420"/>
        <w:spacing w:after="0" w:line="240" w:lineRule="exact"/>
        <w:rPr>
          <w:sz w:val="20"/>
          <w:szCs w:val="20"/>
          <w:color w:val="auto"/>
        </w:rPr>
      </w:pPr>
      <w:r>
        <w:rPr>
          <w:rFonts w:ascii="黑体" w:cs="黑体" w:eastAsia="黑体" w:hAnsi="黑体"/>
          <w:sz w:val="21"/>
          <w:szCs w:val="21"/>
          <w:color w:val="auto"/>
        </w:rPr>
        <w:t>现有饮食业单位 existing cooking service supplies</w:t>
      </w:r>
    </w:p>
    <w:p>
      <w:pPr>
        <w:spacing w:after="0" w:line="226"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color w:val="auto"/>
        </w:rPr>
        <w:t>本规范实施之日前，已建成投产或环境影响评价文件已通过审批的饮食业单位。</w:t>
      </w:r>
    </w:p>
    <w:p>
      <w:pPr>
        <w:spacing w:after="0" w:line="230" w:lineRule="exact"/>
        <w:rPr>
          <w:sz w:val="20"/>
          <w:szCs w:val="20"/>
          <w:color w:val="auto"/>
        </w:rPr>
      </w:pPr>
    </w:p>
    <w:p>
      <w:pPr>
        <w:spacing w:after="0" w:line="240" w:lineRule="exact"/>
        <w:rPr>
          <w:sz w:val="20"/>
          <w:szCs w:val="20"/>
          <w:color w:val="auto"/>
        </w:rPr>
      </w:pPr>
      <w:r>
        <w:rPr>
          <w:rFonts w:ascii="黑体" w:cs="黑体" w:eastAsia="黑体" w:hAnsi="黑体"/>
          <w:sz w:val="21"/>
          <w:szCs w:val="21"/>
          <w:color w:val="auto"/>
        </w:rPr>
        <w:t>3.8</w:t>
      </w:r>
    </w:p>
    <w:p>
      <w:pPr>
        <w:spacing w:after="0" w:line="228" w:lineRule="exact"/>
        <w:rPr>
          <w:sz w:val="20"/>
          <w:szCs w:val="20"/>
          <w:color w:val="auto"/>
        </w:rPr>
      </w:pPr>
    </w:p>
    <w:p>
      <w:pPr>
        <w:ind w:left="420"/>
        <w:spacing w:after="0" w:line="240" w:lineRule="exact"/>
        <w:rPr>
          <w:sz w:val="20"/>
          <w:szCs w:val="20"/>
          <w:color w:val="auto"/>
        </w:rPr>
      </w:pPr>
      <w:r>
        <w:rPr>
          <w:rFonts w:ascii="黑体" w:cs="黑体" w:eastAsia="黑体" w:hAnsi="黑体"/>
          <w:sz w:val="21"/>
          <w:szCs w:val="21"/>
          <w:color w:val="auto"/>
        </w:rPr>
        <w:t>新建饮食业单位 new cooking service supplies</w:t>
      </w:r>
    </w:p>
    <w:p>
      <w:pPr>
        <w:spacing w:after="0" w:line="226"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color w:val="auto"/>
        </w:rPr>
        <w:t>本规范实施之日起，环境影响评价文件通过审批的新建、改建和扩建的饮食业单位。</w:t>
      </w:r>
    </w:p>
    <w:p>
      <w:pPr>
        <w:spacing w:after="0" w:line="230" w:lineRule="exact"/>
        <w:rPr>
          <w:sz w:val="20"/>
          <w:szCs w:val="20"/>
          <w:color w:val="auto"/>
        </w:rPr>
      </w:pPr>
    </w:p>
    <w:p>
      <w:pPr>
        <w:spacing w:after="0" w:line="240" w:lineRule="exact"/>
        <w:rPr>
          <w:sz w:val="20"/>
          <w:szCs w:val="20"/>
          <w:color w:val="auto"/>
        </w:rPr>
      </w:pPr>
      <w:r>
        <w:rPr>
          <w:rFonts w:ascii="黑体" w:cs="黑体" w:eastAsia="黑体" w:hAnsi="黑体"/>
          <w:sz w:val="21"/>
          <w:szCs w:val="21"/>
          <w:color w:val="auto"/>
        </w:rPr>
        <w:t>3.9</w:t>
      </w:r>
    </w:p>
    <w:p>
      <w:pPr>
        <w:spacing w:after="0" w:line="228" w:lineRule="exact"/>
        <w:rPr>
          <w:sz w:val="20"/>
          <w:szCs w:val="20"/>
          <w:color w:val="auto"/>
        </w:rPr>
      </w:pPr>
    </w:p>
    <w:p>
      <w:pPr>
        <w:ind w:left="420"/>
        <w:spacing w:after="0" w:line="240" w:lineRule="exact"/>
        <w:rPr>
          <w:sz w:val="20"/>
          <w:szCs w:val="20"/>
          <w:color w:val="auto"/>
        </w:rPr>
      </w:pPr>
      <w:r>
        <w:rPr>
          <w:rFonts w:ascii="黑体" w:cs="黑体" w:eastAsia="黑体" w:hAnsi="黑体"/>
          <w:sz w:val="21"/>
          <w:szCs w:val="21"/>
          <w:color w:val="auto"/>
        </w:rPr>
        <w:t>油烟去除效率 oil fume removal efficency</w:t>
      </w:r>
    </w:p>
    <w:p>
      <w:pPr>
        <w:spacing w:after="0" w:line="226"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color w:val="auto"/>
        </w:rPr>
        <w:t>指油烟经净化设施处理后，被去除的油烟与净化之前油烟的质量的百分比。</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2129790</wp:posOffset>
            </wp:positionH>
            <wp:positionV relativeFrom="paragraph">
              <wp:posOffset>78740</wp:posOffset>
            </wp:positionV>
            <wp:extent cx="1310005" cy="3244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extLst>
                    </a:blip>
                    <a:srcRect/>
                    <a:stretch>
                      <a:fillRect/>
                    </a:stretch>
                  </pic:blipFill>
                  <pic:spPr bwMode="auto">
                    <a:xfrm>
                      <a:off x="0" y="0"/>
                      <a:ext cx="1310005" cy="32448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76"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color w:val="auto"/>
        </w:rPr>
        <w:t>式中：</w:t>
      </w:r>
    </w:p>
    <w:p>
      <w:pPr>
        <w:spacing w:after="0" w:line="72"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i w:val="1"/>
          <w:iCs w:val="1"/>
          <w:color w:val="auto"/>
        </w:rPr>
        <w:t>P</w:t>
      </w:r>
      <w:r>
        <w:rPr>
          <w:rFonts w:ascii="宋体" w:cs="宋体" w:eastAsia="宋体" w:hAnsi="宋体"/>
          <w:sz w:val="21"/>
          <w:szCs w:val="21"/>
          <w:color w:val="auto"/>
        </w:rPr>
        <w:t>——指污染物的去除效率，%；</w:t>
      </w:r>
    </w:p>
    <w:p>
      <w:pPr>
        <w:spacing w:after="0" w:line="77" w:lineRule="exact"/>
        <w:rPr>
          <w:sz w:val="20"/>
          <w:szCs w:val="20"/>
          <w:color w:val="auto"/>
        </w:rPr>
      </w:pPr>
    </w:p>
    <w:p>
      <w:pPr>
        <w:ind w:left="420" w:right="5040" w:hanging="6"/>
        <w:spacing w:after="0" w:line="282" w:lineRule="exact"/>
        <w:tabs>
          <w:tab w:leader="none" w:pos="578" w:val="left"/>
        </w:tabs>
        <w:numPr>
          <w:ilvl w:val="0"/>
          <w:numId w:val="1"/>
        </w:numPr>
        <w:rPr>
          <w:rFonts w:ascii="宋体" w:cs="宋体" w:eastAsia="宋体" w:hAnsi="宋体"/>
          <w:sz w:val="20"/>
          <w:szCs w:val="20"/>
          <w:color w:val="auto"/>
        </w:rPr>
      </w:pPr>
      <w:r>
        <w:rPr>
          <w:rFonts w:ascii="宋体" w:cs="宋体" w:eastAsia="宋体" w:hAnsi="宋体"/>
          <w:sz w:val="11"/>
          <w:szCs w:val="11"/>
          <w:color w:val="auto"/>
        </w:rPr>
        <w:t>前</w:t>
      </w:r>
      <w:r>
        <w:rPr>
          <w:rFonts w:ascii="宋体" w:cs="宋体" w:eastAsia="宋体" w:hAnsi="宋体"/>
          <w:sz w:val="20"/>
          <w:szCs w:val="20"/>
          <w:color w:val="auto"/>
        </w:rPr>
        <w:t>——净化设施前的污染物浓度，mg/m</w:t>
      </w:r>
      <w:r>
        <w:rPr>
          <w:rFonts w:ascii="宋体" w:cs="宋体" w:eastAsia="宋体" w:hAnsi="宋体"/>
          <w:sz w:val="21"/>
          <w:szCs w:val="21"/>
          <w:color w:val="auto"/>
          <w:vertAlign w:val="superscript"/>
        </w:rPr>
        <w:t>3</w:t>
      </w:r>
      <w:r>
        <w:rPr>
          <w:rFonts w:ascii="宋体" w:cs="宋体" w:eastAsia="宋体" w:hAnsi="宋体"/>
          <w:sz w:val="20"/>
          <w:szCs w:val="20"/>
          <w:color w:val="auto"/>
        </w:rPr>
        <w:t>；</w:t>
      </w:r>
      <w:r>
        <w:rPr>
          <w:rFonts w:ascii="宋体" w:cs="宋体" w:eastAsia="宋体" w:hAnsi="宋体"/>
          <w:sz w:val="11"/>
          <w:szCs w:val="11"/>
          <w:color w:val="auto"/>
        </w:rPr>
        <w:t xml:space="preserve"> </w:t>
      </w:r>
      <w:r>
        <w:rPr>
          <w:rFonts w:ascii="宋体" w:cs="宋体" w:eastAsia="宋体" w:hAnsi="宋体"/>
          <w:sz w:val="20"/>
          <w:szCs w:val="20"/>
          <w:color w:val="auto"/>
        </w:rPr>
        <w:t xml:space="preserve">Q </w:t>
      </w:r>
      <w:r>
        <w:rPr>
          <w:rFonts w:ascii="宋体" w:cs="宋体" w:eastAsia="宋体" w:hAnsi="宋体"/>
          <w:sz w:val="11"/>
          <w:szCs w:val="11"/>
          <w:color w:val="auto"/>
        </w:rPr>
        <w:t>前</w:t>
      </w:r>
      <w:r>
        <w:rPr>
          <w:rFonts w:ascii="宋体" w:cs="宋体" w:eastAsia="宋体" w:hAnsi="宋体"/>
          <w:sz w:val="20"/>
          <w:szCs w:val="20"/>
          <w:color w:val="auto"/>
        </w:rPr>
        <w:t>——净化设施前的排风量，m</w:t>
      </w:r>
      <w:r>
        <w:rPr>
          <w:rFonts w:ascii="宋体" w:cs="宋体" w:eastAsia="宋体" w:hAnsi="宋体"/>
          <w:sz w:val="20"/>
          <w:szCs w:val="20"/>
          <w:color w:val="auto"/>
          <w:vertAlign w:val="superscript"/>
        </w:rPr>
        <w:t>3</w:t>
      </w:r>
      <w:r>
        <w:rPr>
          <w:rFonts w:ascii="宋体" w:cs="宋体" w:eastAsia="宋体" w:hAnsi="宋体"/>
          <w:sz w:val="20"/>
          <w:szCs w:val="20"/>
          <w:color w:val="auto"/>
        </w:rPr>
        <w:t>/h；</w:t>
      </w:r>
    </w:p>
    <w:p>
      <w:pPr>
        <w:spacing w:after="0" w:line="60" w:lineRule="exact"/>
        <w:rPr>
          <w:rFonts w:ascii="宋体" w:cs="宋体" w:eastAsia="宋体" w:hAnsi="宋体"/>
          <w:sz w:val="20"/>
          <w:szCs w:val="20"/>
          <w:color w:val="auto"/>
        </w:rPr>
      </w:pPr>
    </w:p>
    <w:p>
      <w:pPr>
        <w:ind w:left="420" w:right="5040" w:hanging="6"/>
        <w:spacing w:after="0" w:line="282" w:lineRule="exact"/>
        <w:tabs>
          <w:tab w:leader="none" w:pos="578" w:val="left"/>
        </w:tabs>
        <w:numPr>
          <w:ilvl w:val="0"/>
          <w:numId w:val="1"/>
        </w:numPr>
        <w:rPr>
          <w:rFonts w:ascii="宋体" w:cs="宋体" w:eastAsia="宋体" w:hAnsi="宋体"/>
          <w:sz w:val="20"/>
          <w:szCs w:val="20"/>
          <w:color w:val="auto"/>
        </w:rPr>
      </w:pPr>
      <w:r>
        <w:rPr>
          <w:rFonts w:ascii="宋体" w:cs="宋体" w:eastAsia="宋体" w:hAnsi="宋体"/>
          <w:sz w:val="11"/>
          <w:szCs w:val="11"/>
          <w:color w:val="auto"/>
        </w:rPr>
        <w:t>后</w:t>
      </w:r>
      <w:r>
        <w:rPr>
          <w:rFonts w:ascii="宋体" w:cs="宋体" w:eastAsia="宋体" w:hAnsi="宋体"/>
          <w:sz w:val="20"/>
          <w:szCs w:val="20"/>
          <w:color w:val="auto"/>
        </w:rPr>
        <w:t>——净化设施前的污染物浓度，mg/m</w:t>
      </w:r>
      <w:r>
        <w:rPr>
          <w:rFonts w:ascii="宋体" w:cs="宋体" w:eastAsia="宋体" w:hAnsi="宋体"/>
          <w:sz w:val="21"/>
          <w:szCs w:val="21"/>
          <w:color w:val="auto"/>
          <w:vertAlign w:val="superscript"/>
        </w:rPr>
        <w:t>3</w:t>
      </w:r>
      <w:r>
        <w:rPr>
          <w:rFonts w:ascii="宋体" w:cs="宋体" w:eastAsia="宋体" w:hAnsi="宋体"/>
          <w:sz w:val="20"/>
          <w:szCs w:val="20"/>
          <w:color w:val="auto"/>
        </w:rPr>
        <w:t>；</w:t>
      </w:r>
      <w:r>
        <w:rPr>
          <w:rFonts w:ascii="宋体" w:cs="宋体" w:eastAsia="宋体" w:hAnsi="宋体"/>
          <w:sz w:val="11"/>
          <w:szCs w:val="11"/>
          <w:color w:val="auto"/>
        </w:rPr>
        <w:t xml:space="preserve"> </w:t>
      </w:r>
      <w:r>
        <w:rPr>
          <w:rFonts w:ascii="宋体" w:cs="宋体" w:eastAsia="宋体" w:hAnsi="宋体"/>
          <w:sz w:val="20"/>
          <w:szCs w:val="20"/>
          <w:color w:val="auto"/>
        </w:rPr>
        <w:t xml:space="preserve">Q </w:t>
      </w:r>
      <w:r>
        <w:rPr>
          <w:rFonts w:ascii="宋体" w:cs="宋体" w:eastAsia="宋体" w:hAnsi="宋体"/>
          <w:sz w:val="11"/>
          <w:szCs w:val="11"/>
          <w:color w:val="auto"/>
        </w:rPr>
        <w:t>后</w:t>
      </w:r>
      <w:r>
        <w:rPr>
          <w:rFonts w:ascii="宋体" w:cs="宋体" w:eastAsia="宋体" w:hAnsi="宋体"/>
          <w:sz w:val="20"/>
          <w:szCs w:val="20"/>
          <w:color w:val="auto"/>
        </w:rPr>
        <w:t>——净化设施前的排风量，m</w:t>
      </w:r>
      <w:r>
        <w:rPr>
          <w:rFonts w:ascii="宋体" w:cs="宋体" w:eastAsia="宋体" w:hAnsi="宋体"/>
          <w:sz w:val="20"/>
          <w:szCs w:val="20"/>
          <w:color w:val="auto"/>
          <w:vertAlign w:val="superscript"/>
        </w:rPr>
        <w:t>3</w:t>
      </w:r>
      <w:r>
        <w:rPr>
          <w:rFonts w:ascii="宋体" w:cs="宋体" w:eastAsia="宋体" w:hAnsi="宋体"/>
          <w:sz w:val="20"/>
          <w:szCs w:val="20"/>
          <w:color w:val="auto"/>
        </w:rPr>
        <w:t>/h。</w:t>
      </w:r>
    </w:p>
    <w:p>
      <w:pPr>
        <w:spacing w:after="0" w:line="56" w:lineRule="exact"/>
        <w:rPr>
          <w:rFonts w:ascii="宋体" w:cs="宋体" w:eastAsia="宋体" w:hAnsi="宋体"/>
          <w:sz w:val="20"/>
          <w:szCs w:val="20"/>
          <w:color w:val="auto"/>
        </w:rPr>
      </w:pPr>
    </w:p>
    <w:p>
      <w:pPr>
        <w:ind w:left="420"/>
        <w:spacing w:after="0" w:line="240" w:lineRule="exact"/>
        <w:rPr>
          <w:rFonts w:ascii="宋体" w:cs="宋体" w:eastAsia="宋体" w:hAnsi="宋体"/>
          <w:sz w:val="20"/>
          <w:szCs w:val="20"/>
          <w:color w:val="auto"/>
        </w:rPr>
      </w:pPr>
      <w:r>
        <w:rPr>
          <w:rFonts w:ascii="宋体" w:cs="宋体" w:eastAsia="宋体" w:hAnsi="宋体"/>
          <w:sz w:val="21"/>
          <w:szCs w:val="21"/>
          <w:color w:val="auto"/>
        </w:rPr>
        <w:t>[GB 18483-2001，定义3.6]</w:t>
      </w:r>
    </w:p>
    <w:p>
      <w:pPr>
        <w:sectPr>
          <w:pgSz w:w="11900" w:h="16840" w:orient="portrait"/>
          <w:cols w:equalWidth="0" w:num="1">
            <w:col w:w="9340"/>
          </w:cols>
          <w:pgMar w:left="1140" w:top="1419" w:right="1424" w:bottom="599" w:gutter="0" w:footer="0" w:header="0"/>
        </w:sectPr>
      </w:pPr>
    </w:p>
    <w:p>
      <w:pPr>
        <w:spacing w:after="0" w:line="375" w:lineRule="exact"/>
        <w:rPr>
          <w:sz w:val="20"/>
          <w:szCs w:val="20"/>
          <w:color w:val="auto"/>
        </w:rPr>
      </w:pPr>
    </w:p>
    <w:p>
      <w:pPr>
        <w:ind w:left="220"/>
        <w:spacing w:after="0" w:line="183" w:lineRule="exact"/>
        <w:rPr>
          <w:sz w:val="20"/>
          <w:szCs w:val="20"/>
          <w:color w:val="auto"/>
        </w:rPr>
      </w:pPr>
      <w:r>
        <w:rPr>
          <w:rFonts w:ascii="宋体" w:cs="宋体" w:eastAsia="宋体" w:hAnsi="宋体"/>
          <w:sz w:val="16"/>
          <w:szCs w:val="16"/>
          <w:color w:val="auto"/>
        </w:rPr>
        <w:t>2</w:t>
      </w:r>
    </w:p>
    <w:p>
      <w:pPr>
        <w:sectPr>
          <w:pgSz w:w="11900" w:h="16840" w:orient="portrait"/>
          <w:cols w:equalWidth="0" w:num="1">
            <w:col w:w="9340"/>
          </w:cols>
          <w:pgMar w:left="1140" w:top="1419" w:right="1424" w:bottom="599" w:gutter="0" w:footer="0" w:header="0"/>
          <w:type w:val="continuous"/>
        </w:sectPr>
      </w:pPr>
    </w:p>
    <w:bookmarkStart w:id="8" w:name="page9"/>
    <w:bookmarkEnd w:id="8"/>
    <w:p>
      <w:pPr>
        <w:ind w:left="7800"/>
        <w:spacing w:after="0" w:line="256" w:lineRule="exact"/>
        <w:rPr>
          <w:sz w:val="20"/>
          <w:szCs w:val="20"/>
          <w:color w:val="auto"/>
        </w:rPr>
      </w:pPr>
      <w:r>
        <w:rPr>
          <w:rFonts w:ascii="黑体" w:cs="黑体" w:eastAsia="黑体" w:hAnsi="黑体"/>
          <w:sz w:val="21"/>
          <w:szCs w:val="21"/>
          <w:color w:val="auto"/>
        </w:rPr>
        <w:t>SZDB/Z 254</w:t>
      </w:r>
      <w:r>
        <w:rPr>
          <w:rFonts w:ascii="Times New Roman" w:cs="Times New Roman" w:eastAsia="Times New Roman" w:hAnsi="Times New Roman"/>
          <w:sz w:val="21"/>
          <w:szCs w:val="21"/>
          <w:color w:val="auto"/>
        </w:rPr>
        <w:t>—</w:t>
      </w:r>
      <w:r>
        <w:rPr>
          <w:rFonts w:ascii="黑体" w:cs="黑体" w:eastAsia="黑体" w:hAnsi="黑体"/>
          <w:sz w:val="21"/>
          <w:szCs w:val="21"/>
          <w:color w:val="auto"/>
        </w:rPr>
        <w:t>2017</w:t>
      </w:r>
    </w:p>
    <w:p>
      <w:pPr>
        <w:spacing w:after="0" w:line="259" w:lineRule="exact"/>
        <w:rPr>
          <w:sz w:val="20"/>
          <w:szCs w:val="20"/>
          <w:color w:val="auto"/>
        </w:rPr>
      </w:pPr>
    </w:p>
    <w:p>
      <w:pPr>
        <w:ind w:left="120"/>
        <w:spacing w:after="0" w:line="240" w:lineRule="exact"/>
        <w:tabs>
          <w:tab w:leader="none" w:pos="420" w:val="left"/>
        </w:tabs>
        <w:rPr>
          <w:sz w:val="20"/>
          <w:szCs w:val="20"/>
          <w:color w:val="auto"/>
        </w:rPr>
      </w:pPr>
      <w:r>
        <w:rPr>
          <w:rFonts w:ascii="黑体" w:cs="黑体" w:eastAsia="黑体" w:hAnsi="黑体"/>
          <w:sz w:val="21"/>
          <w:szCs w:val="21"/>
          <w:color w:val="auto"/>
        </w:rPr>
        <w:t>4</w:t>
        <w:tab/>
        <w:t>规模划分</w:t>
      </w:r>
    </w:p>
    <w:p>
      <w:pPr>
        <w:spacing w:after="0" w:line="200" w:lineRule="exact"/>
        <w:rPr>
          <w:sz w:val="20"/>
          <w:szCs w:val="20"/>
          <w:color w:val="auto"/>
        </w:rPr>
      </w:pPr>
    </w:p>
    <w:p>
      <w:pPr>
        <w:spacing w:after="0" w:line="210" w:lineRule="exact"/>
        <w:rPr>
          <w:sz w:val="20"/>
          <w:szCs w:val="20"/>
          <w:color w:val="auto"/>
        </w:rPr>
      </w:pPr>
    </w:p>
    <w:p>
      <w:pPr>
        <w:jc w:val="both"/>
        <w:ind w:left="120" w:right="100" w:firstLine="420"/>
        <w:spacing w:after="0" w:line="278" w:lineRule="exact"/>
        <w:rPr>
          <w:sz w:val="20"/>
          <w:szCs w:val="20"/>
          <w:color w:val="auto"/>
        </w:rPr>
      </w:pPr>
      <w:r>
        <w:rPr>
          <w:rFonts w:ascii="宋体" w:cs="宋体" w:eastAsia="宋体" w:hAnsi="宋体"/>
          <w:sz w:val="21"/>
          <w:szCs w:val="21"/>
          <w:color w:val="auto"/>
        </w:rPr>
        <w:t>饮食业单位的规模按基准灶头数划分，基准灶头数按灶的总发热功率或排气罩灶面投影总面积折算。每个基准灶头对应的发热功率为1.67×10</w:t>
      </w:r>
      <w:r>
        <w:rPr>
          <w:rFonts w:ascii="宋体" w:cs="宋体" w:eastAsia="宋体" w:hAnsi="宋体"/>
          <w:sz w:val="21"/>
          <w:szCs w:val="21"/>
          <w:color w:val="auto"/>
          <w:vertAlign w:val="superscript"/>
        </w:rPr>
        <w:t>8</w:t>
      </w:r>
      <w:r>
        <w:rPr>
          <w:rFonts w:ascii="宋体" w:cs="宋体" w:eastAsia="宋体" w:hAnsi="宋体"/>
          <w:sz w:val="21"/>
          <w:szCs w:val="21"/>
          <w:color w:val="auto"/>
        </w:rPr>
        <w:t>J/h，对应的排气罩灶面投影面积为1.1m</w:t>
      </w:r>
      <w:r>
        <w:rPr>
          <w:rFonts w:ascii="宋体" w:cs="宋体" w:eastAsia="宋体" w:hAnsi="宋体"/>
          <w:sz w:val="21"/>
          <w:szCs w:val="21"/>
          <w:color w:val="auto"/>
          <w:vertAlign w:val="superscript"/>
        </w:rPr>
        <w:t>2</w:t>
      </w:r>
      <w:r>
        <w:rPr>
          <w:rFonts w:ascii="宋体" w:cs="宋体" w:eastAsia="宋体" w:hAnsi="宋体"/>
          <w:sz w:val="21"/>
          <w:szCs w:val="21"/>
          <w:color w:val="auto"/>
        </w:rPr>
        <w:t>。饮食业单位的规模划分参数见表1。</w:t>
      </w:r>
    </w:p>
    <w:p>
      <w:pPr>
        <w:spacing w:after="0" w:line="232" w:lineRule="exact"/>
        <w:rPr>
          <w:sz w:val="20"/>
          <w:szCs w:val="20"/>
          <w:color w:val="auto"/>
        </w:rPr>
      </w:pPr>
    </w:p>
    <w:tbl>
      <w:tblPr>
        <w:tblLayout w:type="fixed"/>
        <w:tblInd w:w="10" w:type="dxa"/>
        <w:tblCellMar>
          <w:top w:w="0" w:type="dxa"/>
          <w:left w:w="0" w:type="dxa"/>
          <w:bottom w:w="0" w:type="dxa"/>
          <w:right w:w="0" w:type="dxa"/>
        </w:tblCellMar>
      </w:tblPr>
      <w:tr>
        <w:trPr>
          <w:trHeight w:val="240"/>
        </w:trPr>
        <w:tc>
          <w:tcPr>
            <w:tcW w:w="440" w:type="dxa"/>
            <w:vAlign w:val="bottom"/>
          </w:tcPr>
          <w:p>
            <w:pPr>
              <w:spacing w:after="0"/>
              <w:rPr>
                <w:sz w:val="20"/>
                <w:szCs w:val="20"/>
                <w:color w:val="auto"/>
              </w:rPr>
            </w:pPr>
          </w:p>
        </w:tc>
        <w:tc>
          <w:tcPr>
            <w:tcW w:w="1980" w:type="dxa"/>
            <w:vAlign w:val="bottom"/>
          </w:tcPr>
          <w:p>
            <w:pPr>
              <w:spacing w:after="0"/>
              <w:rPr>
                <w:sz w:val="20"/>
                <w:szCs w:val="20"/>
                <w:color w:val="auto"/>
              </w:rPr>
            </w:pPr>
          </w:p>
        </w:tc>
        <w:tc>
          <w:tcPr>
            <w:tcW w:w="1600" w:type="dxa"/>
            <w:vAlign w:val="bottom"/>
          </w:tcPr>
          <w:p>
            <w:pPr>
              <w:ind w:left="1160"/>
              <w:spacing w:after="0" w:line="240" w:lineRule="exact"/>
              <w:rPr>
                <w:sz w:val="20"/>
                <w:szCs w:val="20"/>
                <w:color w:val="auto"/>
              </w:rPr>
            </w:pPr>
            <w:r>
              <w:rPr>
                <w:rFonts w:ascii="黑体" w:cs="黑体" w:eastAsia="黑体" w:hAnsi="黑体"/>
                <w:sz w:val="21"/>
                <w:szCs w:val="21"/>
                <w:color w:val="auto"/>
              </w:rPr>
              <w:t>表1</w:t>
            </w:r>
          </w:p>
        </w:tc>
        <w:tc>
          <w:tcPr>
            <w:tcW w:w="3720" w:type="dxa"/>
            <w:vAlign w:val="bottom"/>
            <w:gridSpan w:val="3"/>
          </w:tcPr>
          <w:p>
            <w:pPr>
              <w:ind w:left="100"/>
              <w:spacing w:after="0" w:line="240" w:lineRule="exact"/>
              <w:rPr>
                <w:sz w:val="20"/>
                <w:szCs w:val="20"/>
                <w:color w:val="auto"/>
              </w:rPr>
            </w:pPr>
            <w:r>
              <w:rPr>
                <w:rFonts w:ascii="黑体" w:cs="黑体" w:eastAsia="黑体" w:hAnsi="黑体"/>
                <w:sz w:val="21"/>
                <w:szCs w:val="21"/>
                <w:color w:val="auto"/>
              </w:rPr>
              <w:t>饮食业单位规模划分</w:t>
            </w:r>
          </w:p>
        </w:tc>
        <w:tc>
          <w:tcPr>
            <w:tcW w:w="18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6"/>
        </w:trPr>
        <w:tc>
          <w:tcPr>
            <w:tcW w:w="440" w:type="dxa"/>
            <w:vAlign w:val="bottom"/>
            <w:tcBorders>
              <w:bottom w:val="single" w:sz="8" w:color="auto"/>
            </w:tcBorders>
          </w:tcPr>
          <w:p>
            <w:pPr>
              <w:spacing w:after="0"/>
              <w:rPr>
                <w:sz w:val="17"/>
                <w:szCs w:val="17"/>
                <w:color w:val="auto"/>
              </w:rPr>
            </w:pPr>
          </w:p>
        </w:tc>
        <w:tc>
          <w:tcPr>
            <w:tcW w:w="1980" w:type="dxa"/>
            <w:vAlign w:val="bottom"/>
            <w:tcBorders>
              <w:bottom w:val="single" w:sz="8" w:color="auto"/>
            </w:tcBorders>
          </w:tcPr>
          <w:p>
            <w:pPr>
              <w:spacing w:after="0"/>
              <w:rPr>
                <w:sz w:val="17"/>
                <w:szCs w:val="17"/>
                <w:color w:val="auto"/>
              </w:rPr>
            </w:pPr>
          </w:p>
        </w:tc>
        <w:tc>
          <w:tcPr>
            <w:tcW w:w="1600" w:type="dxa"/>
            <w:vAlign w:val="bottom"/>
            <w:tcBorders>
              <w:bottom w:val="single" w:sz="8" w:color="auto"/>
            </w:tcBorders>
          </w:tcPr>
          <w:p>
            <w:pPr>
              <w:spacing w:after="0"/>
              <w:rPr>
                <w:sz w:val="17"/>
                <w:szCs w:val="17"/>
                <w:color w:val="auto"/>
              </w:rPr>
            </w:pPr>
          </w:p>
        </w:tc>
        <w:tc>
          <w:tcPr>
            <w:tcW w:w="780" w:type="dxa"/>
            <w:vAlign w:val="bottom"/>
            <w:tcBorders>
              <w:bottom w:val="single" w:sz="8" w:color="auto"/>
            </w:tcBorders>
          </w:tcPr>
          <w:p>
            <w:pPr>
              <w:spacing w:after="0"/>
              <w:rPr>
                <w:sz w:val="17"/>
                <w:szCs w:val="17"/>
                <w:color w:val="auto"/>
              </w:rPr>
            </w:pPr>
          </w:p>
        </w:tc>
        <w:tc>
          <w:tcPr>
            <w:tcW w:w="2400" w:type="dxa"/>
            <w:vAlign w:val="bottom"/>
            <w:tcBorders>
              <w:bottom w:val="single" w:sz="8" w:color="auto"/>
            </w:tcBorders>
          </w:tcPr>
          <w:p>
            <w:pPr>
              <w:spacing w:after="0"/>
              <w:rPr>
                <w:sz w:val="17"/>
                <w:szCs w:val="17"/>
                <w:color w:val="auto"/>
              </w:rPr>
            </w:pPr>
          </w:p>
        </w:tc>
        <w:tc>
          <w:tcPr>
            <w:tcW w:w="540" w:type="dxa"/>
            <w:vAlign w:val="bottom"/>
            <w:tcBorders>
              <w:bottom w:val="single" w:sz="8" w:color="auto"/>
            </w:tcBorders>
          </w:tcPr>
          <w:p>
            <w:pPr>
              <w:spacing w:after="0"/>
              <w:rPr>
                <w:sz w:val="17"/>
                <w:szCs w:val="17"/>
                <w:color w:val="auto"/>
              </w:rPr>
            </w:pPr>
          </w:p>
        </w:tc>
        <w:tc>
          <w:tcPr>
            <w:tcW w:w="1840" w:type="dxa"/>
            <w:vAlign w:val="bottom"/>
            <w:tcBorders>
              <w:bottom w:val="single" w:sz="8" w:color="auto"/>
            </w:tcBorders>
          </w:tcPr>
          <w:p>
            <w:pPr>
              <w:spacing w:after="0"/>
              <w:rPr>
                <w:sz w:val="17"/>
                <w:szCs w:val="17"/>
                <w:color w:val="auto"/>
              </w:rPr>
            </w:pPr>
          </w:p>
        </w:tc>
        <w:tc>
          <w:tcPr>
            <w:tcW w:w="0" w:type="dxa"/>
            <w:vAlign w:val="bottom"/>
          </w:tcPr>
          <w:p>
            <w:pPr>
              <w:spacing w:after="0"/>
              <w:rPr>
                <w:sz w:val="1"/>
                <w:szCs w:val="1"/>
                <w:color w:val="auto"/>
              </w:rPr>
            </w:pPr>
          </w:p>
        </w:tc>
      </w:tr>
      <w:tr>
        <w:trPr>
          <w:trHeight w:val="247"/>
        </w:trPr>
        <w:tc>
          <w:tcPr>
            <w:tcW w:w="440" w:type="dxa"/>
            <w:vAlign w:val="bottom"/>
            <w:tcBorders>
              <w:left w:val="single" w:sz="8" w:color="auto"/>
            </w:tcBorders>
          </w:tcPr>
          <w:p>
            <w:pPr>
              <w:spacing w:after="0"/>
              <w:rPr>
                <w:sz w:val="21"/>
                <w:szCs w:val="21"/>
                <w:color w:val="auto"/>
              </w:rPr>
            </w:pPr>
          </w:p>
        </w:tc>
        <w:tc>
          <w:tcPr>
            <w:tcW w:w="1980" w:type="dxa"/>
            <w:vAlign w:val="bottom"/>
            <w:tcBorders>
              <w:right w:val="single" w:sz="8" w:color="auto"/>
            </w:tcBorders>
          </w:tcPr>
          <w:p>
            <w:pPr>
              <w:jc w:val="center"/>
              <w:ind w:right="358"/>
              <w:spacing w:after="0" w:line="206" w:lineRule="exact"/>
              <w:rPr>
                <w:sz w:val="20"/>
                <w:szCs w:val="20"/>
                <w:color w:val="auto"/>
              </w:rPr>
            </w:pPr>
            <w:r>
              <w:rPr>
                <w:rFonts w:ascii="宋体" w:cs="宋体" w:eastAsia="宋体" w:hAnsi="宋体"/>
                <w:sz w:val="18"/>
                <w:szCs w:val="18"/>
                <w:color w:val="auto"/>
                <w:w w:val="99"/>
              </w:rPr>
              <w:t>规模</w:t>
            </w:r>
          </w:p>
        </w:tc>
        <w:tc>
          <w:tcPr>
            <w:tcW w:w="1600" w:type="dxa"/>
            <w:vAlign w:val="bottom"/>
          </w:tcPr>
          <w:p>
            <w:pPr>
              <w:jc w:val="center"/>
              <w:ind w:left="667"/>
              <w:spacing w:after="0" w:line="206" w:lineRule="exact"/>
              <w:rPr>
                <w:sz w:val="20"/>
                <w:szCs w:val="20"/>
                <w:color w:val="auto"/>
              </w:rPr>
            </w:pPr>
            <w:r>
              <w:rPr>
                <w:rFonts w:ascii="宋体" w:cs="宋体" w:eastAsia="宋体" w:hAnsi="宋体"/>
                <w:sz w:val="18"/>
                <w:szCs w:val="18"/>
                <w:color w:val="auto"/>
                <w:w w:val="99"/>
              </w:rPr>
              <w:t>大型</w:t>
            </w:r>
          </w:p>
        </w:tc>
        <w:tc>
          <w:tcPr>
            <w:tcW w:w="780" w:type="dxa"/>
            <w:vAlign w:val="bottom"/>
            <w:tcBorders>
              <w:right w:val="single" w:sz="8" w:color="auto"/>
            </w:tcBorders>
          </w:tcPr>
          <w:p>
            <w:pPr>
              <w:spacing w:after="0"/>
              <w:rPr>
                <w:sz w:val="21"/>
                <w:szCs w:val="21"/>
                <w:color w:val="auto"/>
              </w:rPr>
            </w:pPr>
          </w:p>
        </w:tc>
        <w:tc>
          <w:tcPr>
            <w:tcW w:w="2400" w:type="dxa"/>
            <w:vAlign w:val="bottom"/>
            <w:tcBorders>
              <w:right w:val="single" w:sz="8" w:color="auto"/>
            </w:tcBorders>
          </w:tcPr>
          <w:p>
            <w:pPr>
              <w:jc w:val="center"/>
              <w:spacing w:after="0" w:line="206" w:lineRule="exact"/>
              <w:rPr>
                <w:sz w:val="20"/>
                <w:szCs w:val="20"/>
                <w:color w:val="auto"/>
              </w:rPr>
            </w:pPr>
            <w:r>
              <w:rPr>
                <w:rFonts w:ascii="宋体" w:cs="宋体" w:eastAsia="宋体" w:hAnsi="宋体"/>
                <w:sz w:val="18"/>
                <w:szCs w:val="18"/>
                <w:color w:val="auto"/>
                <w:w w:val="99"/>
              </w:rPr>
              <w:t>中型</w:t>
            </w:r>
          </w:p>
        </w:tc>
        <w:tc>
          <w:tcPr>
            <w:tcW w:w="540" w:type="dxa"/>
            <w:vAlign w:val="bottom"/>
          </w:tcPr>
          <w:p>
            <w:pPr>
              <w:spacing w:after="0"/>
              <w:rPr>
                <w:sz w:val="21"/>
                <w:szCs w:val="21"/>
                <w:color w:val="auto"/>
              </w:rPr>
            </w:pPr>
          </w:p>
        </w:tc>
        <w:tc>
          <w:tcPr>
            <w:tcW w:w="1840" w:type="dxa"/>
            <w:vAlign w:val="bottom"/>
            <w:tcBorders>
              <w:right w:val="single" w:sz="8" w:color="auto"/>
            </w:tcBorders>
          </w:tcPr>
          <w:p>
            <w:pPr>
              <w:jc w:val="center"/>
              <w:ind w:right="470"/>
              <w:spacing w:after="0" w:line="206" w:lineRule="exact"/>
              <w:rPr>
                <w:sz w:val="20"/>
                <w:szCs w:val="20"/>
                <w:color w:val="auto"/>
              </w:rPr>
            </w:pPr>
            <w:r>
              <w:rPr>
                <w:rFonts w:ascii="宋体" w:cs="宋体" w:eastAsia="宋体" w:hAnsi="宋体"/>
                <w:sz w:val="18"/>
                <w:szCs w:val="18"/>
                <w:color w:val="auto"/>
                <w:w w:val="99"/>
              </w:rPr>
              <w:t>小型</w:t>
            </w:r>
          </w:p>
        </w:tc>
        <w:tc>
          <w:tcPr>
            <w:tcW w:w="0" w:type="dxa"/>
            <w:vAlign w:val="bottom"/>
          </w:tcPr>
          <w:p>
            <w:pPr>
              <w:spacing w:after="0"/>
              <w:rPr>
                <w:sz w:val="1"/>
                <w:szCs w:val="1"/>
                <w:color w:val="auto"/>
              </w:rPr>
            </w:pPr>
          </w:p>
        </w:tc>
      </w:tr>
      <w:tr>
        <w:trPr>
          <w:trHeight w:val="65"/>
        </w:trPr>
        <w:tc>
          <w:tcPr>
            <w:tcW w:w="440" w:type="dxa"/>
            <w:vAlign w:val="bottom"/>
            <w:tcBorders>
              <w:left w:val="single" w:sz="8" w:color="auto"/>
              <w:bottom w:val="single" w:sz="8" w:color="auto"/>
            </w:tcBorders>
          </w:tcPr>
          <w:p>
            <w:pPr>
              <w:spacing w:after="0"/>
              <w:rPr>
                <w:sz w:val="5"/>
                <w:szCs w:val="5"/>
                <w:color w:val="auto"/>
              </w:rPr>
            </w:pPr>
          </w:p>
        </w:tc>
        <w:tc>
          <w:tcPr>
            <w:tcW w:w="1980" w:type="dxa"/>
            <w:vAlign w:val="bottom"/>
            <w:tcBorders>
              <w:bottom w:val="single" w:sz="8" w:color="auto"/>
              <w:right w:val="single" w:sz="8" w:color="auto"/>
            </w:tcBorders>
          </w:tcPr>
          <w:p>
            <w:pPr>
              <w:spacing w:after="0"/>
              <w:rPr>
                <w:sz w:val="5"/>
                <w:szCs w:val="5"/>
                <w:color w:val="auto"/>
              </w:rPr>
            </w:pPr>
          </w:p>
        </w:tc>
        <w:tc>
          <w:tcPr>
            <w:tcW w:w="1600" w:type="dxa"/>
            <w:vAlign w:val="bottom"/>
            <w:tcBorders>
              <w:bottom w:val="single" w:sz="8" w:color="auto"/>
            </w:tcBorders>
          </w:tcPr>
          <w:p>
            <w:pPr>
              <w:spacing w:after="0"/>
              <w:rPr>
                <w:sz w:val="5"/>
                <w:szCs w:val="5"/>
                <w:color w:val="auto"/>
              </w:rPr>
            </w:pPr>
          </w:p>
        </w:tc>
        <w:tc>
          <w:tcPr>
            <w:tcW w:w="780" w:type="dxa"/>
            <w:vAlign w:val="bottom"/>
            <w:tcBorders>
              <w:bottom w:val="single" w:sz="8" w:color="auto"/>
              <w:right w:val="single" w:sz="8" w:color="auto"/>
            </w:tcBorders>
          </w:tcPr>
          <w:p>
            <w:pPr>
              <w:spacing w:after="0"/>
              <w:rPr>
                <w:sz w:val="5"/>
                <w:szCs w:val="5"/>
                <w:color w:val="auto"/>
              </w:rPr>
            </w:pPr>
          </w:p>
        </w:tc>
        <w:tc>
          <w:tcPr>
            <w:tcW w:w="2400" w:type="dxa"/>
            <w:vAlign w:val="bottom"/>
            <w:tcBorders>
              <w:bottom w:val="single" w:sz="8" w:color="auto"/>
              <w:right w:val="single" w:sz="8" w:color="auto"/>
            </w:tcBorders>
          </w:tcPr>
          <w:p>
            <w:pPr>
              <w:spacing w:after="0"/>
              <w:rPr>
                <w:sz w:val="5"/>
                <w:szCs w:val="5"/>
                <w:color w:val="auto"/>
              </w:rPr>
            </w:pPr>
          </w:p>
        </w:tc>
        <w:tc>
          <w:tcPr>
            <w:tcW w:w="540" w:type="dxa"/>
            <w:vAlign w:val="bottom"/>
            <w:tcBorders>
              <w:bottom w:val="single" w:sz="8" w:color="auto"/>
            </w:tcBorders>
          </w:tcPr>
          <w:p>
            <w:pPr>
              <w:spacing w:after="0"/>
              <w:rPr>
                <w:sz w:val="5"/>
                <w:szCs w:val="5"/>
                <w:color w:val="auto"/>
              </w:rPr>
            </w:pPr>
          </w:p>
        </w:tc>
        <w:tc>
          <w:tcPr>
            <w:tcW w:w="1840" w:type="dxa"/>
            <w:vAlign w:val="bottom"/>
            <w:tcBorders>
              <w:bottom w:val="single" w:sz="8" w:color="auto"/>
              <w:right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246"/>
        </w:trPr>
        <w:tc>
          <w:tcPr>
            <w:tcW w:w="440" w:type="dxa"/>
            <w:vAlign w:val="bottom"/>
            <w:tcBorders>
              <w:left w:val="single" w:sz="8" w:color="auto"/>
            </w:tcBorders>
          </w:tcPr>
          <w:p>
            <w:pPr>
              <w:spacing w:after="0"/>
              <w:rPr>
                <w:sz w:val="21"/>
                <w:szCs w:val="21"/>
                <w:color w:val="auto"/>
              </w:rPr>
            </w:pPr>
          </w:p>
        </w:tc>
        <w:tc>
          <w:tcPr>
            <w:tcW w:w="1980" w:type="dxa"/>
            <w:vAlign w:val="bottom"/>
            <w:tcBorders>
              <w:right w:val="single" w:sz="8" w:color="auto"/>
            </w:tcBorders>
          </w:tcPr>
          <w:p>
            <w:pPr>
              <w:jc w:val="center"/>
              <w:ind w:right="338"/>
              <w:spacing w:after="0" w:line="206" w:lineRule="exact"/>
              <w:rPr>
                <w:sz w:val="20"/>
                <w:szCs w:val="20"/>
                <w:color w:val="auto"/>
              </w:rPr>
            </w:pPr>
            <w:r>
              <w:rPr>
                <w:rFonts w:ascii="宋体" w:cs="宋体" w:eastAsia="宋体" w:hAnsi="宋体"/>
                <w:sz w:val="18"/>
                <w:szCs w:val="18"/>
                <w:color w:val="auto"/>
                <w:w w:val="99"/>
              </w:rPr>
              <w:t>基准灶头数</w:t>
            </w:r>
          </w:p>
        </w:tc>
        <w:tc>
          <w:tcPr>
            <w:tcW w:w="1600" w:type="dxa"/>
            <w:vAlign w:val="bottom"/>
          </w:tcPr>
          <w:p>
            <w:pPr>
              <w:jc w:val="center"/>
              <w:ind w:left="667"/>
              <w:spacing w:after="0" w:line="206" w:lineRule="exact"/>
              <w:rPr>
                <w:sz w:val="20"/>
                <w:szCs w:val="20"/>
                <w:color w:val="auto"/>
              </w:rPr>
            </w:pPr>
            <w:r>
              <w:rPr>
                <w:rFonts w:ascii="宋体" w:cs="宋体" w:eastAsia="宋体" w:hAnsi="宋体"/>
                <w:sz w:val="18"/>
                <w:szCs w:val="18"/>
                <w:color w:val="auto"/>
              </w:rPr>
              <w:t>≥6</w:t>
            </w:r>
          </w:p>
        </w:tc>
        <w:tc>
          <w:tcPr>
            <w:tcW w:w="780" w:type="dxa"/>
            <w:vAlign w:val="bottom"/>
            <w:tcBorders>
              <w:right w:val="single" w:sz="8" w:color="auto"/>
            </w:tcBorders>
          </w:tcPr>
          <w:p>
            <w:pPr>
              <w:spacing w:after="0"/>
              <w:rPr>
                <w:sz w:val="21"/>
                <w:szCs w:val="21"/>
                <w:color w:val="auto"/>
              </w:rPr>
            </w:pPr>
          </w:p>
        </w:tc>
        <w:tc>
          <w:tcPr>
            <w:tcW w:w="2400" w:type="dxa"/>
            <w:vAlign w:val="bottom"/>
            <w:tcBorders>
              <w:right w:val="single" w:sz="8" w:color="auto"/>
            </w:tcBorders>
          </w:tcPr>
          <w:p>
            <w:pPr>
              <w:jc w:val="center"/>
              <w:spacing w:after="0" w:line="206" w:lineRule="exact"/>
              <w:rPr>
                <w:sz w:val="20"/>
                <w:szCs w:val="20"/>
                <w:color w:val="auto"/>
              </w:rPr>
            </w:pPr>
            <w:r>
              <w:rPr>
                <w:rFonts w:ascii="宋体" w:cs="宋体" w:eastAsia="宋体" w:hAnsi="宋体"/>
                <w:sz w:val="18"/>
                <w:szCs w:val="18"/>
                <w:color w:val="auto"/>
                <w:w w:val="98"/>
              </w:rPr>
              <w:t>≥3,＜6</w:t>
            </w:r>
          </w:p>
        </w:tc>
        <w:tc>
          <w:tcPr>
            <w:tcW w:w="540" w:type="dxa"/>
            <w:vAlign w:val="bottom"/>
          </w:tcPr>
          <w:p>
            <w:pPr>
              <w:spacing w:after="0"/>
              <w:rPr>
                <w:sz w:val="21"/>
                <w:szCs w:val="21"/>
                <w:color w:val="auto"/>
              </w:rPr>
            </w:pPr>
          </w:p>
        </w:tc>
        <w:tc>
          <w:tcPr>
            <w:tcW w:w="1840" w:type="dxa"/>
            <w:vAlign w:val="bottom"/>
            <w:tcBorders>
              <w:right w:val="single" w:sz="8" w:color="auto"/>
            </w:tcBorders>
          </w:tcPr>
          <w:p>
            <w:pPr>
              <w:jc w:val="center"/>
              <w:ind w:right="470"/>
              <w:spacing w:after="0" w:line="206" w:lineRule="exact"/>
              <w:rPr>
                <w:sz w:val="20"/>
                <w:szCs w:val="20"/>
                <w:color w:val="auto"/>
              </w:rPr>
            </w:pPr>
            <w:r>
              <w:rPr>
                <w:rFonts w:ascii="宋体" w:cs="宋体" w:eastAsia="宋体" w:hAnsi="宋体"/>
                <w:sz w:val="18"/>
                <w:szCs w:val="18"/>
                <w:color w:val="auto"/>
              </w:rPr>
              <w:t>＜3</w:t>
            </w:r>
          </w:p>
        </w:tc>
        <w:tc>
          <w:tcPr>
            <w:tcW w:w="0" w:type="dxa"/>
            <w:vAlign w:val="bottom"/>
          </w:tcPr>
          <w:p>
            <w:pPr>
              <w:spacing w:after="0"/>
              <w:rPr>
                <w:sz w:val="1"/>
                <w:szCs w:val="1"/>
                <w:color w:val="auto"/>
              </w:rPr>
            </w:pPr>
          </w:p>
        </w:tc>
      </w:tr>
      <w:tr>
        <w:trPr>
          <w:trHeight w:val="65"/>
        </w:trPr>
        <w:tc>
          <w:tcPr>
            <w:tcW w:w="2420" w:type="dxa"/>
            <w:vAlign w:val="bottom"/>
            <w:tcBorders>
              <w:left w:val="single" w:sz="8" w:color="auto"/>
              <w:bottom w:val="single" w:sz="8" w:color="auto"/>
              <w:right w:val="single" w:sz="8" w:color="auto"/>
            </w:tcBorders>
            <w:gridSpan w:val="2"/>
          </w:tcPr>
          <w:p>
            <w:pPr>
              <w:spacing w:after="0"/>
              <w:rPr>
                <w:sz w:val="5"/>
                <w:szCs w:val="5"/>
                <w:color w:val="auto"/>
              </w:rPr>
            </w:pPr>
          </w:p>
        </w:tc>
        <w:tc>
          <w:tcPr>
            <w:tcW w:w="1600" w:type="dxa"/>
            <w:vAlign w:val="bottom"/>
            <w:tcBorders>
              <w:bottom w:val="single" w:sz="8" w:color="auto"/>
            </w:tcBorders>
          </w:tcPr>
          <w:p>
            <w:pPr>
              <w:spacing w:after="0"/>
              <w:rPr>
                <w:sz w:val="5"/>
                <w:szCs w:val="5"/>
                <w:color w:val="auto"/>
              </w:rPr>
            </w:pPr>
          </w:p>
        </w:tc>
        <w:tc>
          <w:tcPr>
            <w:tcW w:w="780" w:type="dxa"/>
            <w:vAlign w:val="bottom"/>
            <w:tcBorders>
              <w:bottom w:val="single" w:sz="8" w:color="auto"/>
              <w:right w:val="single" w:sz="8" w:color="auto"/>
            </w:tcBorders>
          </w:tcPr>
          <w:p>
            <w:pPr>
              <w:spacing w:after="0"/>
              <w:rPr>
                <w:sz w:val="5"/>
                <w:szCs w:val="5"/>
                <w:color w:val="auto"/>
              </w:rPr>
            </w:pPr>
          </w:p>
        </w:tc>
        <w:tc>
          <w:tcPr>
            <w:tcW w:w="2400" w:type="dxa"/>
            <w:vAlign w:val="bottom"/>
            <w:tcBorders>
              <w:bottom w:val="single" w:sz="8" w:color="auto"/>
              <w:right w:val="single" w:sz="8" w:color="auto"/>
            </w:tcBorders>
          </w:tcPr>
          <w:p>
            <w:pPr>
              <w:spacing w:after="0"/>
              <w:rPr>
                <w:sz w:val="5"/>
                <w:szCs w:val="5"/>
                <w:color w:val="auto"/>
              </w:rPr>
            </w:pPr>
          </w:p>
        </w:tc>
        <w:tc>
          <w:tcPr>
            <w:tcW w:w="540" w:type="dxa"/>
            <w:vAlign w:val="bottom"/>
            <w:tcBorders>
              <w:bottom w:val="single" w:sz="8" w:color="auto"/>
            </w:tcBorders>
          </w:tcPr>
          <w:p>
            <w:pPr>
              <w:spacing w:after="0"/>
              <w:rPr>
                <w:sz w:val="5"/>
                <w:szCs w:val="5"/>
                <w:color w:val="auto"/>
              </w:rPr>
            </w:pPr>
          </w:p>
        </w:tc>
        <w:tc>
          <w:tcPr>
            <w:tcW w:w="1840" w:type="dxa"/>
            <w:vAlign w:val="bottom"/>
            <w:tcBorders>
              <w:bottom w:val="single" w:sz="8" w:color="auto"/>
              <w:right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259"/>
        </w:trPr>
        <w:tc>
          <w:tcPr>
            <w:tcW w:w="2420" w:type="dxa"/>
            <w:vAlign w:val="bottom"/>
            <w:tcBorders>
              <w:left w:val="single" w:sz="8" w:color="auto"/>
              <w:right w:val="single" w:sz="8" w:color="auto"/>
            </w:tcBorders>
            <w:gridSpan w:val="2"/>
          </w:tcPr>
          <w:p>
            <w:pPr>
              <w:ind w:left="140"/>
              <w:spacing w:after="0" w:line="206" w:lineRule="exact"/>
              <w:rPr>
                <w:sz w:val="20"/>
                <w:szCs w:val="20"/>
                <w:color w:val="auto"/>
              </w:rPr>
            </w:pPr>
            <w:r>
              <w:rPr>
                <w:rFonts w:ascii="宋体" w:cs="宋体" w:eastAsia="宋体" w:hAnsi="宋体"/>
                <w:sz w:val="18"/>
                <w:szCs w:val="18"/>
                <w:color w:val="auto"/>
              </w:rPr>
              <w:t>对应灶头总功率（10</w:t>
            </w:r>
            <w:r>
              <w:rPr>
                <w:rFonts w:ascii="宋体" w:cs="宋体" w:eastAsia="宋体" w:hAnsi="宋体"/>
                <w:sz w:val="18"/>
                <w:szCs w:val="18"/>
                <w:color w:val="auto"/>
                <w:vertAlign w:val="superscript"/>
              </w:rPr>
              <w:t>8</w:t>
            </w:r>
            <w:r>
              <w:rPr>
                <w:rFonts w:ascii="宋体" w:cs="宋体" w:eastAsia="宋体" w:hAnsi="宋体"/>
                <w:sz w:val="18"/>
                <w:szCs w:val="18"/>
                <w:color w:val="auto"/>
              </w:rPr>
              <w:t>J/h）</w:t>
            </w:r>
          </w:p>
        </w:tc>
        <w:tc>
          <w:tcPr>
            <w:tcW w:w="1600" w:type="dxa"/>
            <w:vAlign w:val="bottom"/>
          </w:tcPr>
          <w:p>
            <w:pPr>
              <w:jc w:val="center"/>
              <w:ind w:left="667"/>
              <w:spacing w:after="0" w:line="206" w:lineRule="exact"/>
              <w:rPr>
                <w:sz w:val="20"/>
                <w:szCs w:val="20"/>
                <w:color w:val="auto"/>
              </w:rPr>
            </w:pPr>
            <w:r>
              <w:rPr>
                <w:rFonts w:ascii="宋体" w:cs="宋体" w:eastAsia="宋体" w:hAnsi="宋体"/>
                <w:sz w:val="18"/>
                <w:szCs w:val="18"/>
                <w:color w:val="auto"/>
              </w:rPr>
              <w:t>≥10.00</w:t>
            </w:r>
          </w:p>
        </w:tc>
        <w:tc>
          <w:tcPr>
            <w:tcW w:w="780" w:type="dxa"/>
            <w:vAlign w:val="bottom"/>
            <w:tcBorders>
              <w:right w:val="single" w:sz="8" w:color="auto"/>
            </w:tcBorders>
          </w:tcPr>
          <w:p>
            <w:pPr>
              <w:spacing w:after="0"/>
              <w:rPr>
                <w:sz w:val="22"/>
                <w:szCs w:val="22"/>
                <w:color w:val="auto"/>
              </w:rPr>
            </w:pPr>
          </w:p>
        </w:tc>
        <w:tc>
          <w:tcPr>
            <w:tcW w:w="2400" w:type="dxa"/>
            <w:vAlign w:val="bottom"/>
            <w:tcBorders>
              <w:right w:val="single" w:sz="8" w:color="auto"/>
            </w:tcBorders>
          </w:tcPr>
          <w:p>
            <w:pPr>
              <w:jc w:val="center"/>
              <w:spacing w:after="0" w:line="206" w:lineRule="exact"/>
              <w:rPr>
                <w:sz w:val="20"/>
                <w:szCs w:val="20"/>
                <w:color w:val="auto"/>
              </w:rPr>
            </w:pPr>
            <w:r>
              <w:rPr>
                <w:rFonts w:ascii="宋体" w:cs="宋体" w:eastAsia="宋体" w:hAnsi="宋体"/>
                <w:sz w:val="18"/>
                <w:szCs w:val="18"/>
                <w:color w:val="auto"/>
                <w:w w:val="99"/>
              </w:rPr>
              <w:t>≥5.00,＜10.00</w:t>
            </w:r>
          </w:p>
        </w:tc>
        <w:tc>
          <w:tcPr>
            <w:tcW w:w="540" w:type="dxa"/>
            <w:vAlign w:val="bottom"/>
          </w:tcPr>
          <w:p>
            <w:pPr>
              <w:spacing w:after="0"/>
              <w:rPr>
                <w:sz w:val="22"/>
                <w:szCs w:val="22"/>
                <w:color w:val="auto"/>
              </w:rPr>
            </w:pPr>
          </w:p>
        </w:tc>
        <w:tc>
          <w:tcPr>
            <w:tcW w:w="1840" w:type="dxa"/>
            <w:vAlign w:val="bottom"/>
            <w:tcBorders>
              <w:right w:val="single" w:sz="8" w:color="auto"/>
            </w:tcBorders>
          </w:tcPr>
          <w:p>
            <w:pPr>
              <w:jc w:val="center"/>
              <w:ind w:right="470"/>
              <w:spacing w:after="0" w:line="206" w:lineRule="exact"/>
              <w:rPr>
                <w:sz w:val="20"/>
                <w:szCs w:val="20"/>
                <w:color w:val="auto"/>
              </w:rPr>
            </w:pPr>
            <w:r>
              <w:rPr>
                <w:rFonts w:ascii="宋体" w:cs="宋体" w:eastAsia="宋体" w:hAnsi="宋体"/>
                <w:sz w:val="18"/>
                <w:szCs w:val="18"/>
                <w:color w:val="auto"/>
              </w:rPr>
              <w:t>1.67,＜5.00</w:t>
            </w:r>
          </w:p>
        </w:tc>
        <w:tc>
          <w:tcPr>
            <w:tcW w:w="0" w:type="dxa"/>
            <w:vAlign w:val="bottom"/>
          </w:tcPr>
          <w:p>
            <w:pPr>
              <w:spacing w:after="0"/>
              <w:rPr>
                <w:sz w:val="1"/>
                <w:szCs w:val="1"/>
                <w:color w:val="auto"/>
              </w:rPr>
            </w:pPr>
          </w:p>
        </w:tc>
      </w:tr>
      <w:tr>
        <w:trPr>
          <w:trHeight w:val="53"/>
        </w:trPr>
        <w:tc>
          <w:tcPr>
            <w:tcW w:w="2420" w:type="dxa"/>
            <w:vAlign w:val="bottom"/>
            <w:tcBorders>
              <w:left w:val="single" w:sz="8" w:color="auto"/>
              <w:bottom w:val="single" w:sz="8" w:color="auto"/>
              <w:right w:val="single" w:sz="8" w:color="auto"/>
            </w:tcBorders>
            <w:gridSpan w:val="2"/>
          </w:tcPr>
          <w:p>
            <w:pPr>
              <w:spacing w:after="0"/>
              <w:rPr>
                <w:sz w:val="4"/>
                <w:szCs w:val="4"/>
                <w:color w:val="auto"/>
              </w:rPr>
            </w:pPr>
          </w:p>
        </w:tc>
        <w:tc>
          <w:tcPr>
            <w:tcW w:w="1600" w:type="dxa"/>
            <w:vAlign w:val="bottom"/>
            <w:tcBorders>
              <w:bottom w:val="single" w:sz="8" w:color="auto"/>
            </w:tcBorders>
          </w:tcPr>
          <w:p>
            <w:pPr>
              <w:spacing w:after="0"/>
              <w:rPr>
                <w:sz w:val="4"/>
                <w:szCs w:val="4"/>
                <w:color w:val="auto"/>
              </w:rPr>
            </w:pPr>
          </w:p>
        </w:tc>
        <w:tc>
          <w:tcPr>
            <w:tcW w:w="780" w:type="dxa"/>
            <w:vAlign w:val="bottom"/>
            <w:tcBorders>
              <w:bottom w:val="single" w:sz="8" w:color="auto"/>
              <w:right w:val="single" w:sz="8" w:color="auto"/>
            </w:tcBorders>
          </w:tcPr>
          <w:p>
            <w:pPr>
              <w:spacing w:after="0"/>
              <w:rPr>
                <w:sz w:val="4"/>
                <w:szCs w:val="4"/>
                <w:color w:val="auto"/>
              </w:rPr>
            </w:pPr>
          </w:p>
        </w:tc>
        <w:tc>
          <w:tcPr>
            <w:tcW w:w="2400" w:type="dxa"/>
            <w:vAlign w:val="bottom"/>
            <w:tcBorders>
              <w:bottom w:val="single" w:sz="8" w:color="auto"/>
              <w:right w:val="single" w:sz="8" w:color="auto"/>
            </w:tcBorders>
          </w:tcPr>
          <w:p>
            <w:pPr>
              <w:spacing w:after="0"/>
              <w:rPr>
                <w:sz w:val="4"/>
                <w:szCs w:val="4"/>
                <w:color w:val="auto"/>
              </w:rPr>
            </w:pPr>
          </w:p>
        </w:tc>
        <w:tc>
          <w:tcPr>
            <w:tcW w:w="540" w:type="dxa"/>
            <w:vAlign w:val="bottom"/>
            <w:tcBorders>
              <w:bottom w:val="single" w:sz="8" w:color="auto"/>
            </w:tcBorders>
          </w:tcPr>
          <w:p>
            <w:pPr>
              <w:spacing w:after="0"/>
              <w:rPr>
                <w:sz w:val="4"/>
                <w:szCs w:val="4"/>
                <w:color w:val="auto"/>
              </w:rPr>
            </w:pPr>
          </w:p>
        </w:tc>
        <w:tc>
          <w:tcPr>
            <w:tcW w:w="184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47"/>
        </w:trPr>
        <w:tc>
          <w:tcPr>
            <w:tcW w:w="2420" w:type="dxa"/>
            <w:vAlign w:val="bottom"/>
            <w:tcBorders>
              <w:left w:val="single" w:sz="8" w:color="auto"/>
              <w:right w:val="single" w:sz="8" w:color="auto"/>
            </w:tcBorders>
            <w:gridSpan w:val="2"/>
          </w:tcPr>
          <w:p>
            <w:pPr>
              <w:jc w:val="center"/>
              <w:spacing w:after="0" w:line="206" w:lineRule="exact"/>
              <w:rPr>
                <w:sz w:val="20"/>
                <w:szCs w:val="20"/>
                <w:color w:val="auto"/>
              </w:rPr>
            </w:pPr>
            <w:r>
              <w:rPr>
                <w:rFonts w:ascii="宋体" w:cs="宋体" w:eastAsia="宋体" w:hAnsi="宋体"/>
                <w:sz w:val="18"/>
                <w:szCs w:val="18"/>
                <w:color w:val="auto"/>
                <w:w w:val="99"/>
              </w:rPr>
              <w:t>对应排气罩灶面总投影面积</w:t>
            </w:r>
          </w:p>
        </w:tc>
        <w:tc>
          <w:tcPr>
            <w:tcW w:w="1600" w:type="dxa"/>
            <w:vAlign w:val="bottom"/>
            <w:vMerge w:val="restart"/>
          </w:tcPr>
          <w:p>
            <w:pPr>
              <w:jc w:val="center"/>
              <w:ind w:left="667"/>
              <w:spacing w:after="0" w:line="206" w:lineRule="exact"/>
              <w:rPr>
                <w:sz w:val="20"/>
                <w:szCs w:val="20"/>
                <w:color w:val="auto"/>
              </w:rPr>
            </w:pPr>
            <w:r>
              <w:rPr>
                <w:rFonts w:ascii="宋体" w:cs="宋体" w:eastAsia="宋体" w:hAnsi="宋体"/>
                <w:sz w:val="18"/>
                <w:szCs w:val="18"/>
                <w:color w:val="auto"/>
                <w:w w:val="97"/>
              </w:rPr>
              <w:t>≥6.6</w:t>
            </w:r>
          </w:p>
        </w:tc>
        <w:tc>
          <w:tcPr>
            <w:tcW w:w="780" w:type="dxa"/>
            <w:vAlign w:val="bottom"/>
            <w:tcBorders>
              <w:right w:val="single" w:sz="8" w:color="auto"/>
            </w:tcBorders>
          </w:tcPr>
          <w:p>
            <w:pPr>
              <w:spacing w:after="0"/>
              <w:rPr>
                <w:sz w:val="21"/>
                <w:szCs w:val="21"/>
                <w:color w:val="auto"/>
              </w:rPr>
            </w:pPr>
          </w:p>
        </w:tc>
        <w:tc>
          <w:tcPr>
            <w:tcW w:w="2400" w:type="dxa"/>
            <w:vAlign w:val="bottom"/>
            <w:tcBorders>
              <w:right w:val="single" w:sz="8" w:color="auto"/>
            </w:tcBorders>
            <w:vMerge w:val="restart"/>
          </w:tcPr>
          <w:p>
            <w:pPr>
              <w:jc w:val="center"/>
              <w:spacing w:after="0" w:line="206" w:lineRule="exact"/>
              <w:rPr>
                <w:sz w:val="20"/>
                <w:szCs w:val="20"/>
                <w:color w:val="auto"/>
              </w:rPr>
            </w:pPr>
            <w:r>
              <w:rPr>
                <w:rFonts w:ascii="宋体" w:cs="宋体" w:eastAsia="宋体" w:hAnsi="宋体"/>
                <w:sz w:val="18"/>
                <w:szCs w:val="18"/>
                <w:color w:val="auto"/>
                <w:w w:val="98"/>
              </w:rPr>
              <w:t>≥3.3,＜6.6</w:t>
            </w:r>
          </w:p>
        </w:tc>
        <w:tc>
          <w:tcPr>
            <w:tcW w:w="540" w:type="dxa"/>
            <w:vAlign w:val="bottom"/>
          </w:tcPr>
          <w:p>
            <w:pPr>
              <w:spacing w:after="0"/>
              <w:rPr>
                <w:sz w:val="21"/>
                <w:szCs w:val="21"/>
                <w:color w:val="auto"/>
              </w:rPr>
            </w:pPr>
          </w:p>
        </w:tc>
        <w:tc>
          <w:tcPr>
            <w:tcW w:w="1840" w:type="dxa"/>
            <w:vAlign w:val="bottom"/>
            <w:tcBorders>
              <w:right w:val="single" w:sz="8" w:color="auto"/>
            </w:tcBorders>
            <w:vMerge w:val="restart"/>
          </w:tcPr>
          <w:p>
            <w:pPr>
              <w:jc w:val="center"/>
              <w:ind w:right="470"/>
              <w:spacing w:after="0" w:line="206" w:lineRule="exact"/>
              <w:rPr>
                <w:sz w:val="20"/>
                <w:szCs w:val="20"/>
                <w:color w:val="auto"/>
              </w:rPr>
            </w:pPr>
            <w:r>
              <w:rPr>
                <w:rFonts w:ascii="宋体" w:cs="宋体" w:eastAsia="宋体" w:hAnsi="宋体"/>
                <w:sz w:val="18"/>
                <w:szCs w:val="18"/>
                <w:color w:val="auto"/>
              </w:rPr>
              <w:t>≥1.1,＜3.3</w:t>
            </w:r>
          </w:p>
        </w:tc>
        <w:tc>
          <w:tcPr>
            <w:tcW w:w="0" w:type="dxa"/>
            <w:vAlign w:val="bottom"/>
          </w:tcPr>
          <w:p>
            <w:pPr>
              <w:spacing w:after="0"/>
              <w:rPr>
                <w:sz w:val="1"/>
                <w:szCs w:val="1"/>
                <w:color w:val="auto"/>
              </w:rPr>
            </w:pPr>
          </w:p>
        </w:tc>
      </w:tr>
      <w:tr>
        <w:trPr>
          <w:trHeight w:val="156"/>
        </w:trPr>
        <w:tc>
          <w:tcPr>
            <w:tcW w:w="440" w:type="dxa"/>
            <w:vAlign w:val="bottom"/>
            <w:tcBorders>
              <w:left w:val="single" w:sz="8" w:color="auto"/>
            </w:tcBorders>
          </w:tcPr>
          <w:p>
            <w:pPr>
              <w:spacing w:after="0"/>
              <w:rPr>
                <w:sz w:val="13"/>
                <w:szCs w:val="13"/>
                <w:color w:val="auto"/>
              </w:rPr>
            </w:pPr>
          </w:p>
        </w:tc>
        <w:tc>
          <w:tcPr>
            <w:tcW w:w="1980" w:type="dxa"/>
            <w:vAlign w:val="bottom"/>
            <w:tcBorders>
              <w:right w:val="single" w:sz="8" w:color="auto"/>
            </w:tcBorders>
            <w:vMerge w:val="restart"/>
          </w:tcPr>
          <w:p>
            <w:pPr>
              <w:ind w:left="520"/>
              <w:spacing w:after="0" w:line="206" w:lineRule="exact"/>
              <w:rPr>
                <w:sz w:val="20"/>
                <w:szCs w:val="20"/>
                <w:color w:val="auto"/>
              </w:rPr>
            </w:pPr>
            <w:r>
              <w:rPr>
                <w:rFonts w:ascii="宋体" w:cs="宋体" w:eastAsia="宋体" w:hAnsi="宋体"/>
                <w:sz w:val="18"/>
                <w:szCs w:val="18"/>
                <w:color w:val="auto"/>
              </w:rPr>
              <w:t>（m</w:t>
            </w:r>
            <w:r>
              <w:rPr>
                <w:rFonts w:ascii="宋体" w:cs="宋体" w:eastAsia="宋体" w:hAnsi="宋体"/>
                <w:sz w:val="18"/>
                <w:szCs w:val="18"/>
                <w:color w:val="auto"/>
                <w:vertAlign w:val="superscript"/>
              </w:rPr>
              <w:t>2</w:t>
            </w:r>
            <w:r>
              <w:rPr>
                <w:rFonts w:ascii="宋体" w:cs="宋体" w:eastAsia="宋体" w:hAnsi="宋体"/>
                <w:sz w:val="18"/>
                <w:szCs w:val="18"/>
                <w:color w:val="auto"/>
              </w:rPr>
              <w:t>）</w:t>
            </w:r>
          </w:p>
        </w:tc>
        <w:tc>
          <w:tcPr>
            <w:tcW w:w="1600" w:type="dxa"/>
            <w:vAlign w:val="bottom"/>
            <w:vMerge w:val="continue"/>
          </w:tcPr>
          <w:p>
            <w:pPr>
              <w:spacing w:after="0"/>
              <w:rPr>
                <w:sz w:val="13"/>
                <w:szCs w:val="13"/>
                <w:color w:val="auto"/>
              </w:rPr>
            </w:pPr>
          </w:p>
        </w:tc>
        <w:tc>
          <w:tcPr>
            <w:tcW w:w="780" w:type="dxa"/>
            <w:vAlign w:val="bottom"/>
            <w:tcBorders>
              <w:right w:val="single" w:sz="8" w:color="auto"/>
            </w:tcBorders>
          </w:tcPr>
          <w:p>
            <w:pPr>
              <w:spacing w:after="0"/>
              <w:rPr>
                <w:sz w:val="13"/>
                <w:szCs w:val="13"/>
                <w:color w:val="auto"/>
              </w:rPr>
            </w:pPr>
          </w:p>
        </w:tc>
        <w:tc>
          <w:tcPr>
            <w:tcW w:w="2400" w:type="dxa"/>
            <w:vAlign w:val="bottom"/>
            <w:tcBorders>
              <w:right w:val="single" w:sz="8" w:color="auto"/>
            </w:tcBorders>
            <w:vMerge w:val="continue"/>
          </w:tcPr>
          <w:p>
            <w:pPr>
              <w:spacing w:after="0"/>
              <w:rPr>
                <w:sz w:val="13"/>
                <w:szCs w:val="13"/>
                <w:color w:val="auto"/>
              </w:rPr>
            </w:pPr>
          </w:p>
        </w:tc>
        <w:tc>
          <w:tcPr>
            <w:tcW w:w="540" w:type="dxa"/>
            <w:vAlign w:val="bottom"/>
          </w:tcPr>
          <w:p>
            <w:pPr>
              <w:spacing w:after="0"/>
              <w:rPr>
                <w:sz w:val="13"/>
                <w:szCs w:val="13"/>
                <w:color w:val="auto"/>
              </w:rPr>
            </w:pPr>
          </w:p>
        </w:tc>
        <w:tc>
          <w:tcPr>
            <w:tcW w:w="1840" w:type="dxa"/>
            <w:vAlign w:val="bottom"/>
            <w:tcBorders>
              <w:right w:val="single" w:sz="8" w:color="auto"/>
            </w:tcBorders>
            <w:vMerge w:val="continue"/>
          </w:tcPr>
          <w:p>
            <w:pPr>
              <w:spacing w:after="0"/>
              <w:rPr>
                <w:sz w:val="13"/>
                <w:szCs w:val="13"/>
                <w:color w:val="auto"/>
              </w:rPr>
            </w:pPr>
          </w:p>
        </w:tc>
        <w:tc>
          <w:tcPr>
            <w:tcW w:w="0" w:type="dxa"/>
            <w:vAlign w:val="bottom"/>
          </w:tcPr>
          <w:p>
            <w:pPr>
              <w:spacing w:after="0"/>
              <w:rPr>
                <w:sz w:val="1"/>
                <w:szCs w:val="1"/>
                <w:color w:val="auto"/>
              </w:rPr>
            </w:pPr>
          </w:p>
        </w:tc>
      </w:tr>
      <w:tr>
        <w:trPr>
          <w:trHeight w:val="168"/>
        </w:trPr>
        <w:tc>
          <w:tcPr>
            <w:tcW w:w="440" w:type="dxa"/>
            <w:vAlign w:val="bottom"/>
            <w:tcBorders>
              <w:left w:val="single" w:sz="8" w:color="auto"/>
            </w:tcBorders>
          </w:tcPr>
          <w:p>
            <w:pPr>
              <w:spacing w:after="0"/>
              <w:rPr>
                <w:sz w:val="14"/>
                <w:szCs w:val="14"/>
                <w:color w:val="auto"/>
              </w:rPr>
            </w:pPr>
          </w:p>
        </w:tc>
        <w:tc>
          <w:tcPr>
            <w:tcW w:w="1980" w:type="dxa"/>
            <w:vAlign w:val="bottom"/>
            <w:tcBorders>
              <w:right w:val="single" w:sz="8" w:color="auto"/>
            </w:tcBorders>
            <w:vMerge w:val="continue"/>
          </w:tcPr>
          <w:p>
            <w:pPr>
              <w:spacing w:after="0"/>
              <w:rPr>
                <w:sz w:val="14"/>
                <w:szCs w:val="14"/>
                <w:color w:val="auto"/>
              </w:rPr>
            </w:pPr>
          </w:p>
        </w:tc>
        <w:tc>
          <w:tcPr>
            <w:tcW w:w="1600" w:type="dxa"/>
            <w:vAlign w:val="bottom"/>
          </w:tcPr>
          <w:p>
            <w:pPr>
              <w:spacing w:after="0"/>
              <w:rPr>
                <w:sz w:val="14"/>
                <w:szCs w:val="14"/>
                <w:color w:val="auto"/>
              </w:rPr>
            </w:pPr>
          </w:p>
        </w:tc>
        <w:tc>
          <w:tcPr>
            <w:tcW w:w="780" w:type="dxa"/>
            <w:vAlign w:val="bottom"/>
            <w:tcBorders>
              <w:right w:val="single" w:sz="8" w:color="auto"/>
            </w:tcBorders>
          </w:tcPr>
          <w:p>
            <w:pPr>
              <w:spacing w:after="0"/>
              <w:rPr>
                <w:sz w:val="14"/>
                <w:szCs w:val="14"/>
                <w:color w:val="auto"/>
              </w:rPr>
            </w:pPr>
          </w:p>
        </w:tc>
        <w:tc>
          <w:tcPr>
            <w:tcW w:w="2400" w:type="dxa"/>
            <w:vAlign w:val="bottom"/>
            <w:tcBorders>
              <w:right w:val="single" w:sz="8" w:color="auto"/>
            </w:tcBorders>
          </w:tcPr>
          <w:p>
            <w:pPr>
              <w:spacing w:after="0"/>
              <w:rPr>
                <w:sz w:val="14"/>
                <w:szCs w:val="14"/>
                <w:color w:val="auto"/>
              </w:rPr>
            </w:pPr>
          </w:p>
        </w:tc>
        <w:tc>
          <w:tcPr>
            <w:tcW w:w="540" w:type="dxa"/>
            <w:vAlign w:val="bottom"/>
          </w:tcPr>
          <w:p>
            <w:pPr>
              <w:spacing w:after="0"/>
              <w:rPr>
                <w:sz w:val="14"/>
                <w:szCs w:val="14"/>
                <w:color w:val="auto"/>
              </w:rPr>
            </w:pPr>
          </w:p>
        </w:tc>
        <w:tc>
          <w:tcPr>
            <w:tcW w:w="1840" w:type="dxa"/>
            <w:vAlign w:val="bottom"/>
            <w:tcBorders>
              <w:right w:val="single" w:sz="8" w:color="auto"/>
            </w:tcBorders>
          </w:tcPr>
          <w:p>
            <w:pPr>
              <w:spacing w:after="0"/>
              <w:rPr>
                <w:sz w:val="14"/>
                <w:szCs w:val="14"/>
                <w:color w:val="auto"/>
              </w:rPr>
            </w:pPr>
          </w:p>
        </w:tc>
        <w:tc>
          <w:tcPr>
            <w:tcW w:w="0" w:type="dxa"/>
            <w:vAlign w:val="bottom"/>
          </w:tcPr>
          <w:p>
            <w:pPr>
              <w:spacing w:after="0"/>
              <w:rPr>
                <w:sz w:val="1"/>
                <w:szCs w:val="1"/>
                <w:color w:val="auto"/>
              </w:rPr>
            </w:pPr>
          </w:p>
        </w:tc>
      </w:tr>
      <w:tr>
        <w:trPr>
          <w:trHeight w:val="52"/>
        </w:trPr>
        <w:tc>
          <w:tcPr>
            <w:tcW w:w="440" w:type="dxa"/>
            <w:vAlign w:val="bottom"/>
            <w:tcBorders>
              <w:left w:val="single" w:sz="8" w:color="auto"/>
              <w:bottom w:val="single" w:sz="8" w:color="auto"/>
            </w:tcBorders>
          </w:tcPr>
          <w:p>
            <w:pPr>
              <w:spacing w:after="0"/>
              <w:rPr>
                <w:sz w:val="4"/>
                <w:szCs w:val="4"/>
                <w:color w:val="auto"/>
              </w:rPr>
            </w:pPr>
          </w:p>
        </w:tc>
        <w:tc>
          <w:tcPr>
            <w:tcW w:w="1980" w:type="dxa"/>
            <w:vAlign w:val="bottom"/>
            <w:tcBorders>
              <w:bottom w:val="single" w:sz="8" w:color="auto"/>
              <w:right w:val="single" w:sz="8" w:color="auto"/>
            </w:tcBorders>
          </w:tcPr>
          <w:p>
            <w:pPr>
              <w:spacing w:after="0"/>
              <w:rPr>
                <w:sz w:val="4"/>
                <w:szCs w:val="4"/>
                <w:color w:val="auto"/>
              </w:rPr>
            </w:pPr>
          </w:p>
        </w:tc>
        <w:tc>
          <w:tcPr>
            <w:tcW w:w="1600" w:type="dxa"/>
            <w:vAlign w:val="bottom"/>
            <w:tcBorders>
              <w:bottom w:val="single" w:sz="8" w:color="auto"/>
            </w:tcBorders>
          </w:tcPr>
          <w:p>
            <w:pPr>
              <w:spacing w:after="0"/>
              <w:rPr>
                <w:sz w:val="4"/>
                <w:szCs w:val="4"/>
                <w:color w:val="auto"/>
              </w:rPr>
            </w:pPr>
          </w:p>
        </w:tc>
        <w:tc>
          <w:tcPr>
            <w:tcW w:w="780" w:type="dxa"/>
            <w:vAlign w:val="bottom"/>
            <w:tcBorders>
              <w:bottom w:val="single" w:sz="8" w:color="auto"/>
              <w:right w:val="single" w:sz="8" w:color="auto"/>
            </w:tcBorders>
          </w:tcPr>
          <w:p>
            <w:pPr>
              <w:spacing w:after="0"/>
              <w:rPr>
                <w:sz w:val="4"/>
                <w:szCs w:val="4"/>
                <w:color w:val="auto"/>
              </w:rPr>
            </w:pPr>
          </w:p>
        </w:tc>
        <w:tc>
          <w:tcPr>
            <w:tcW w:w="2400" w:type="dxa"/>
            <w:vAlign w:val="bottom"/>
            <w:tcBorders>
              <w:bottom w:val="single" w:sz="8" w:color="auto"/>
              <w:right w:val="single" w:sz="8" w:color="auto"/>
            </w:tcBorders>
          </w:tcPr>
          <w:p>
            <w:pPr>
              <w:spacing w:after="0"/>
              <w:rPr>
                <w:sz w:val="4"/>
                <w:szCs w:val="4"/>
                <w:color w:val="auto"/>
              </w:rPr>
            </w:pPr>
          </w:p>
        </w:tc>
        <w:tc>
          <w:tcPr>
            <w:tcW w:w="540" w:type="dxa"/>
            <w:vAlign w:val="bottom"/>
            <w:tcBorders>
              <w:bottom w:val="single" w:sz="8" w:color="auto"/>
            </w:tcBorders>
          </w:tcPr>
          <w:p>
            <w:pPr>
              <w:spacing w:after="0"/>
              <w:rPr>
                <w:sz w:val="4"/>
                <w:szCs w:val="4"/>
                <w:color w:val="auto"/>
              </w:rPr>
            </w:pPr>
          </w:p>
        </w:tc>
        <w:tc>
          <w:tcPr>
            <w:tcW w:w="184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576"/>
        </w:trPr>
        <w:tc>
          <w:tcPr>
            <w:tcW w:w="440" w:type="dxa"/>
            <w:vAlign w:val="bottom"/>
          </w:tcPr>
          <w:p>
            <w:pPr>
              <w:ind w:left="120"/>
              <w:spacing w:after="0" w:line="240" w:lineRule="exact"/>
              <w:rPr>
                <w:sz w:val="20"/>
                <w:szCs w:val="20"/>
                <w:color w:val="auto"/>
              </w:rPr>
            </w:pPr>
            <w:r>
              <w:rPr>
                <w:rFonts w:ascii="黑体" w:cs="黑体" w:eastAsia="黑体" w:hAnsi="黑体"/>
                <w:sz w:val="21"/>
                <w:szCs w:val="21"/>
                <w:color w:val="auto"/>
              </w:rPr>
              <w:t>5</w:t>
            </w:r>
          </w:p>
        </w:tc>
        <w:tc>
          <w:tcPr>
            <w:tcW w:w="1980" w:type="dxa"/>
            <w:vAlign w:val="bottom"/>
          </w:tcPr>
          <w:p>
            <w:pPr>
              <w:spacing w:after="0" w:line="240" w:lineRule="exact"/>
              <w:rPr>
                <w:sz w:val="20"/>
                <w:szCs w:val="20"/>
                <w:color w:val="auto"/>
              </w:rPr>
            </w:pPr>
            <w:r>
              <w:rPr>
                <w:rFonts w:ascii="黑体" w:cs="黑体" w:eastAsia="黑体" w:hAnsi="黑体"/>
                <w:sz w:val="21"/>
                <w:szCs w:val="21"/>
                <w:color w:val="auto"/>
              </w:rPr>
              <w:t>限值要求</w:t>
            </w:r>
          </w:p>
        </w:tc>
        <w:tc>
          <w:tcPr>
            <w:tcW w:w="160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2400" w:type="dxa"/>
            <w:vAlign w:val="bottom"/>
          </w:tcPr>
          <w:p>
            <w:pPr>
              <w:spacing w:after="0"/>
              <w:rPr>
                <w:sz w:val="24"/>
                <w:szCs w:val="24"/>
                <w:color w:val="auto"/>
              </w:rPr>
            </w:pPr>
          </w:p>
        </w:tc>
        <w:tc>
          <w:tcPr>
            <w:tcW w:w="540" w:type="dxa"/>
            <w:vAlign w:val="bottom"/>
          </w:tcPr>
          <w:p>
            <w:pPr>
              <w:spacing w:after="0"/>
              <w:rPr>
                <w:sz w:val="24"/>
                <w:szCs w:val="24"/>
                <w:color w:val="auto"/>
              </w:rPr>
            </w:pPr>
          </w:p>
        </w:tc>
        <w:tc>
          <w:tcPr>
            <w:tcW w:w="18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23"/>
        </w:trPr>
        <w:tc>
          <w:tcPr>
            <w:tcW w:w="440" w:type="dxa"/>
            <w:vAlign w:val="bottom"/>
          </w:tcPr>
          <w:p>
            <w:pPr>
              <w:ind w:left="120"/>
              <w:spacing w:after="0" w:line="240" w:lineRule="exact"/>
              <w:rPr>
                <w:sz w:val="20"/>
                <w:szCs w:val="20"/>
                <w:color w:val="auto"/>
              </w:rPr>
            </w:pPr>
            <w:r>
              <w:rPr>
                <w:rFonts w:ascii="黑体" w:cs="黑体" w:eastAsia="黑体" w:hAnsi="黑体"/>
                <w:sz w:val="21"/>
                <w:szCs w:val="21"/>
                <w:color w:val="auto"/>
                <w:w w:val="95"/>
              </w:rPr>
              <w:t>5.1</w:t>
            </w:r>
          </w:p>
        </w:tc>
        <w:tc>
          <w:tcPr>
            <w:tcW w:w="7300" w:type="dxa"/>
            <w:vAlign w:val="bottom"/>
            <w:gridSpan w:val="5"/>
          </w:tcPr>
          <w:p>
            <w:pPr>
              <w:ind w:left="200"/>
              <w:spacing w:after="0" w:line="240" w:lineRule="exact"/>
              <w:rPr>
                <w:sz w:val="20"/>
                <w:szCs w:val="20"/>
                <w:color w:val="auto"/>
              </w:rPr>
            </w:pPr>
            <w:r>
              <w:rPr>
                <w:rFonts w:ascii="黑体" w:cs="黑体" w:eastAsia="黑体" w:hAnsi="黑体"/>
                <w:sz w:val="21"/>
                <w:szCs w:val="21"/>
                <w:color w:val="auto"/>
              </w:rPr>
              <w:t>油烟最高允许排放浓度和油烟净化设备最低去除效率要求</w:t>
            </w:r>
          </w:p>
        </w:tc>
        <w:tc>
          <w:tcPr>
            <w:tcW w:w="18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84"/>
        </w:trPr>
        <w:tc>
          <w:tcPr>
            <w:tcW w:w="440" w:type="dxa"/>
            <w:vAlign w:val="bottom"/>
          </w:tcPr>
          <w:p>
            <w:pPr>
              <w:spacing w:after="0"/>
              <w:rPr>
                <w:sz w:val="24"/>
                <w:szCs w:val="24"/>
                <w:color w:val="auto"/>
              </w:rPr>
            </w:pPr>
          </w:p>
        </w:tc>
        <w:tc>
          <w:tcPr>
            <w:tcW w:w="9140" w:type="dxa"/>
            <w:vAlign w:val="bottom"/>
            <w:gridSpan w:val="6"/>
          </w:tcPr>
          <w:p>
            <w:pPr>
              <w:ind w:left="100"/>
              <w:spacing w:after="0" w:line="240" w:lineRule="exact"/>
              <w:rPr>
                <w:sz w:val="20"/>
                <w:szCs w:val="20"/>
                <w:color w:val="auto"/>
              </w:rPr>
            </w:pPr>
            <w:r>
              <w:rPr>
                <w:rFonts w:ascii="宋体" w:cs="宋体" w:eastAsia="宋体" w:hAnsi="宋体"/>
                <w:sz w:val="21"/>
                <w:szCs w:val="21"/>
                <w:color w:val="auto"/>
              </w:rPr>
              <w:t>现有和新建饮食业单位油烟最高允许排放浓度为1.0mg/m</w:t>
            </w:r>
            <w:r>
              <w:rPr>
                <w:rFonts w:ascii="宋体" w:cs="宋体" w:eastAsia="宋体" w:hAnsi="宋体"/>
                <w:sz w:val="21"/>
                <w:szCs w:val="21"/>
                <w:color w:val="auto"/>
                <w:vertAlign w:val="superscript"/>
              </w:rPr>
              <w:t>3</w:t>
            </w:r>
            <w:r>
              <w:rPr>
                <w:rFonts w:ascii="宋体" w:cs="宋体" w:eastAsia="宋体" w:hAnsi="宋体"/>
                <w:sz w:val="21"/>
                <w:szCs w:val="21"/>
                <w:color w:val="auto"/>
              </w:rPr>
              <w:t>，油烟净化设备最低去除效率为90%。</w:t>
            </w:r>
          </w:p>
        </w:tc>
        <w:tc>
          <w:tcPr>
            <w:tcW w:w="0" w:type="dxa"/>
            <w:vAlign w:val="bottom"/>
          </w:tcPr>
          <w:p>
            <w:pPr>
              <w:spacing w:after="0"/>
              <w:rPr>
                <w:sz w:val="1"/>
                <w:szCs w:val="1"/>
                <w:color w:val="auto"/>
              </w:rPr>
            </w:pPr>
          </w:p>
        </w:tc>
      </w:tr>
      <w:tr>
        <w:trPr>
          <w:trHeight w:val="452"/>
        </w:trPr>
        <w:tc>
          <w:tcPr>
            <w:tcW w:w="440" w:type="dxa"/>
            <w:vAlign w:val="bottom"/>
          </w:tcPr>
          <w:p>
            <w:pPr>
              <w:ind w:left="120"/>
              <w:spacing w:after="0" w:line="240" w:lineRule="exact"/>
              <w:rPr>
                <w:sz w:val="20"/>
                <w:szCs w:val="20"/>
                <w:color w:val="auto"/>
              </w:rPr>
            </w:pPr>
            <w:r>
              <w:rPr>
                <w:rFonts w:ascii="黑体" w:cs="黑体" w:eastAsia="黑体" w:hAnsi="黑体"/>
                <w:sz w:val="21"/>
                <w:szCs w:val="21"/>
                <w:color w:val="auto"/>
                <w:w w:val="95"/>
              </w:rPr>
              <w:t>5.2</w:t>
            </w:r>
          </w:p>
        </w:tc>
        <w:tc>
          <w:tcPr>
            <w:tcW w:w="7300" w:type="dxa"/>
            <w:vAlign w:val="bottom"/>
            <w:gridSpan w:val="5"/>
          </w:tcPr>
          <w:p>
            <w:pPr>
              <w:ind w:left="200"/>
              <w:spacing w:after="0" w:line="240" w:lineRule="exact"/>
              <w:rPr>
                <w:sz w:val="20"/>
                <w:szCs w:val="20"/>
                <w:color w:val="auto"/>
              </w:rPr>
            </w:pPr>
            <w:r>
              <w:rPr>
                <w:rFonts w:ascii="黑体" w:cs="黑体" w:eastAsia="黑体" w:hAnsi="黑体"/>
                <w:sz w:val="21"/>
                <w:szCs w:val="21"/>
                <w:color w:val="auto"/>
              </w:rPr>
              <w:t>非甲烷总烃（NMHC）最高允许排放浓度与臭气浓度限值要求</w:t>
            </w:r>
          </w:p>
        </w:tc>
        <w:tc>
          <w:tcPr>
            <w:tcW w:w="18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84"/>
        </w:trPr>
        <w:tc>
          <w:tcPr>
            <w:tcW w:w="440" w:type="dxa"/>
            <w:vAlign w:val="bottom"/>
          </w:tcPr>
          <w:p>
            <w:pPr>
              <w:spacing w:after="0"/>
              <w:rPr>
                <w:sz w:val="24"/>
                <w:szCs w:val="24"/>
                <w:color w:val="auto"/>
              </w:rPr>
            </w:pPr>
          </w:p>
        </w:tc>
        <w:tc>
          <w:tcPr>
            <w:tcW w:w="9140" w:type="dxa"/>
            <w:vAlign w:val="bottom"/>
            <w:gridSpan w:val="6"/>
          </w:tcPr>
          <w:p>
            <w:pPr>
              <w:ind w:left="100"/>
              <w:spacing w:after="0" w:line="240" w:lineRule="exact"/>
              <w:rPr>
                <w:sz w:val="20"/>
                <w:szCs w:val="20"/>
                <w:color w:val="auto"/>
              </w:rPr>
            </w:pPr>
            <w:r>
              <w:rPr>
                <w:rFonts w:ascii="宋体" w:cs="宋体" w:eastAsia="宋体" w:hAnsi="宋体"/>
                <w:sz w:val="21"/>
                <w:szCs w:val="21"/>
                <w:color w:val="auto"/>
              </w:rPr>
              <w:t>现有大型和新建大型饮食业单位非甲烷总烃（NMHC）最高允许排放浓度为10mg/m</w:t>
            </w:r>
            <w:r>
              <w:rPr>
                <w:rFonts w:ascii="宋体" w:cs="宋体" w:eastAsia="宋体" w:hAnsi="宋体"/>
                <w:sz w:val="21"/>
                <w:szCs w:val="21"/>
                <w:color w:val="auto"/>
                <w:vertAlign w:val="superscript"/>
              </w:rPr>
              <w:t>3</w:t>
            </w:r>
            <w:r>
              <w:rPr>
                <w:rFonts w:ascii="宋体" w:cs="宋体" w:eastAsia="宋体" w:hAnsi="宋体"/>
                <w:sz w:val="21"/>
                <w:szCs w:val="21"/>
                <w:color w:val="auto"/>
              </w:rPr>
              <w:t>；</w:t>
            </w:r>
          </w:p>
        </w:tc>
        <w:tc>
          <w:tcPr>
            <w:tcW w:w="0" w:type="dxa"/>
            <w:vAlign w:val="bottom"/>
          </w:tcPr>
          <w:p>
            <w:pPr>
              <w:spacing w:after="0"/>
              <w:rPr>
                <w:sz w:val="1"/>
                <w:szCs w:val="1"/>
                <w:color w:val="auto"/>
              </w:rPr>
            </w:pPr>
          </w:p>
        </w:tc>
      </w:tr>
      <w:tr>
        <w:trPr>
          <w:trHeight w:val="294"/>
        </w:trPr>
        <w:tc>
          <w:tcPr>
            <w:tcW w:w="440" w:type="dxa"/>
            <w:vAlign w:val="bottom"/>
          </w:tcPr>
          <w:p>
            <w:pPr>
              <w:spacing w:after="0"/>
              <w:rPr>
                <w:sz w:val="24"/>
                <w:szCs w:val="24"/>
                <w:color w:val="auto"/>
              </w:rPr>
            </w:pPr>
          </w:p>
        </w:tc>
        <w:tc>
          <w:tcPr>
            <w:tcW w:w="7300" w:type="dxa"/>
            <w:vAlign w:val="bottom"/>
            <w:gridSpan w:val="5"/>
          </w:tcPr>
          <w:p>
            <w:pPr>
              <w:ind w:left="100"/>
              <w:spacing w:after="0" w:line="240" w:lineRule="exact"/>
              <w:rPr>
                <w:sz w:val="20"/>
                <w:szCs w:val="20"/>
                <w:color w:val="auto"/>
              </w:rPr>
            </w:pPr>
            <w:r>
              <w:rPr>
                <w:rFonts w:ascii="宋体" w:cs="宋体" w:eastAsia="宋体" w:hAnsi="宋体"/>
                <w:sz w:val="21"/>
                <w:szCs w:val="21"/>
                <w:color w:val="auto"/>
              </w:rPr>
              <w:t>现有和新建饮食业单位臭气浓度限值为500（无量纲）。</w:t>
            </w:r>
          </w:p>
        </w:tc>
        <w:tc>
          <w:tcPr>
            <w:tcW w:w="18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27"/>
        </w:trPr>
        <w:tc>
          <w:tcPr>
            <w:tcW w:w="440" w:type="dxa"/>
            <w:vAlign w:val="bottom"/>
          </w:tcPr>
          <w:p>
            <w:pPr>
              <w:ind w:left="120"/>
              <w:spacing w:after="0" w:line="240" w:lineRule="exact"/>
              <w:rPr>
                <w:sz w:val="20"/>
                <w:szCs w:val="20"/>
                <w:color w:val="auto"/>
              </w:rPr>
            </w:pPr>
            <w:r>
              <w:rPr>
                <w:rFonts w:ascii="黑体" w:cs="黑体" w:eastAsia="黑体" w:hAnsi="黑体"/>
                <w:sz w:val="21"/>
                <w:szCs w:val="21"/>
                <w:color w:val="auto"/>
              </w:rPr>
              <w:t>6</w:t>
            </w:r>
          </w:p>
        </w:tc>
        <w:tc>
          <w:tcPr>
            <w:tcW w:w="1980" w:type="dxa"/>
            <w:vAlign w:val="bottom"/>
          </w:tcPr>
          <w:p>
            <w:pPr>
              <w:spacing w:after="0" w:line="240" w:lineRule="exact"/>
              <w:rPr>
                <w:sz w:val="20"/>
                <w:szCs w:val="20"/>
                <w:color w:val="auto"/>
              </w:rPr>
            </w:pPr>
            <w:r>
              <w:rPr>
                <w:rFonts w:ascii="黑体" w:cs="黑体" w:eastAsia="黑体" w:hAnsi="黑体"/>
                <w:sz w:val="21"/>
                <w:szCs w:val="21"/>
                <w:color w:val="auto"/>
              </w:rPr>
              <w:t>管理要求</w:t>
            </w:r>
          </w:p>
        </w:tc>
        <w:tc>
          <w:tcPr>
            <w:tcW w:w="160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2400" w:type="dxa"/>
            <w:vAlign w:val="bottom"/>
          </w:tcPr>
          <w:p>
            <w:pPr>
              <w:spacing w:after="0"/>
              <w:rPr>
                <w:sz w:val="24"/>
                <w:szCs w:val="24"/>
                <w:color w:val="auto"/>
              </w:rPr>
            </w:pPr>
          </w:p>
        </w:tc>
        <w:tc>
          <w:tcPr>
            <w:tcW w:w="540" w:type="dxa"/>
            <w:vAlign w:val="bottom"/>
          </w:tcPr>
          <w:p>
            <w:pPr>
              <w:spacing w:after="0"/>
              <w:rPr>
                <w:sz w:val="24"/>
                <w:szCs w:val="24"/>
                <w:color w:val="auto"/>
              </w:rPr>
            </w:pPr>
          </w:p>
        </w:tc>
        <w:tc>
          <w:tcPr>
            <w:tcW w:w="18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23"/>
        </w:trPr>
        <w:tc>
          <w:tcPr>
            <w:tcW w:w="440" w:type="dxa"/>
            <w:vAlign w:val="bottom"/>
          </w:tcPr>
          <w:p>
            <w:pPr>
              <w:ind w:left="120"/>
              <w:spacing w:after="0" w:line="240" w:lineRule="exact"/>
              <w:rPr>
                <w:sz w:val="20"/>
                <w:szCs w:val="20"/>
                <w:color w:val="auto"/>
              </w:rPr>
            </w:pPr>
            <w:r>
              <w:rPr>
                <w:rFonts w:ascii="黑体" w:cs="黑体" w:eastAsia="黑体" w:hAnsi="黑体"/>
                <w:sz w:val="21"/>
                <w:szCs w:val="21"/>
                <w:color w:val="auto"/>
                <w:w w:val="95"/>
              </w:rPr>
              <w:t>6.1</w:t>
            </w:r>
          </w:p>
        </w:tc>
        <w:tc>
          <w:tcPr>
            <w:tcW w:w="9140" w:type="dxa"/>
            <w:vAlign w:val="bottom"/>
            <w:gridSpan w:val="6"/>
          </w:tcPr>
          <w:p>
            <w:pPr>
              <w:ind w:left="200"/>
              <w:spacing w:after="0" w:line="240" w:lineRule="exact"/>
              <w:rPr>
                <w:sz w:val="20"/>
                <w:szCs w:val="20"/>
                <w:color w:val="auto"/>
              </w:rPr>
            </w:pPr>
            <w:r>
              <w:rPr>
                <w:rFonts w:ascii="宋体" w:cs="宋体" w:eastAsia="宋体" w:hAnsi="宋体"/>
                <w:sz w:val="21"/>
                <w:szCs w:val="21"/>
                <w:color w:val="auto"/>
              </w:rPr>
              <w:t>饮食业单位在饮食服务活动中应采取适当的措施有效捕集产生的油烟，并通过排风系统经油烟净</w:t>
            </w:r>
          </w:p>
        </w:tc>
        <w:tc>
          <w:tcPr>
            <w:tcW w:w="0" w:type="dxa"/>
            <w:vAlign w:val="bottom"/>
          </w:tcPr>
          <w:p>
            <w:pPr>
              <w:spacing w:after="0"/>
              <w:rPr>
                <w:sz w:val="1"/>
                <w:szCs w:val="1"/>
                <w:color w:val="auto"/>
              </w:rPr>
            </w:pPr>
          </w:p>
        </w:tc>
      </w:tr>
      <w:tr>
        <w:trPr>
          <w:trHeight w:val="310"/>
        </w:trPr>
        <w:tc>
          <w:tcPr>
            <w:tcW w:w="7740" w:type="dxa"/>
            <w:vAlign w:val="bottom"/>
            <w:gridSpan w:val="6"/>
          </w:tcPr>
          <w:p>
            <w:pPr>
              <w:ind w:left="120"/>
              <w:spacing w:after="0" w:line="240" w:lineRule="exact"/>
              <w:rPr>
                <w:sz w:val="20"/>
                <w:szCs w:val="20"/>
                <w:color w:val="auto"/>
              </w:rPr>
            </w:pPr>
            <w:r>
              <w:rPr>
                <w:rFonts w:ascii="宋体" w:cs="宋体" w:eastAsia="宋体" w:hAnsi="宋体"/>
                <w:sz w:val="21"/>
                <w:szCs w:val="21"/>
                <w:color w:val="auto"/>
              </w:rPr>
              <w:t>化设备净化处理后排放，油烟未经收集或未经净化处理的排放视同超标。</w:t>
            </w:r>
          </w:p>
        </w:tc>
        <w:tc>
          <w:tcPr>
            <w:tcW w:w="18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70"/>
        </w:trPr>
        <w:tc>
          <w:tcPr>
            <w:tcW w:w="440" w:type="dxa"/>
            <w:vAlign w:val="bottom"/>
          </w:tcPr>
          <w:p>
            <w:pPr>
              <w:ind w:left="120"/>
              <w:spacing w:after="0" w:line="240" w:lineRule="exact"/>
              <w:rPr>
                <w:sz w:val="20"/>
                <w:szCs w:val="20"/>
                <w:color w:val="auto"/>
              </w:rPr>
            </w:pPr>
            <w:r>
              <w:rPr>
                <w:rFonts w:ascii="黑体" w:cs="黑体" w:eastAsia="黑体" w:hAnsi="黑体"/>
                <w:sz w:val="21"/>
                <w:szCs w:val="21"/>
                <w:color w:val="auto"/>
                <w:w w:val="95"/>
              </w:rPr>
              <w:t>6.2</w:t>
            </w:r>
          </w:p>
        </w:tc>
        <w:tc>
          <w:tcPr>
            <w:tcW w:w="7300" w:type="dxa"/>
            <w:vAlign w:val="bottom"/>
            <w:gridSpan w:val="5"/>
          </w:tcPr>
          <w:p>
            <w:pPr>
              <w:ind w:left="200"/>
              <w:spacing w:after="0" w:line="240" w:lineRule="exact"/>
              <w:rPr>
                <w:sz w:val="20"/>
                <w:szCs w:val="20"/>
                <w:color w:val="auto"/>
              </w:rPr>
            </w:pPr>
            <w:r>
              <w:rPr>
                <w:rFonts w:ascii="宋体" w:cs="宋体" w:eastAsia="宋体" w:hAnsi="宋体"/>
                <w:sz w:val="21"/>
                <w:szCs w:val="21"/>
                <w:color w:val="auto"/>
              </w:rPr>
              <w:t>油烟净化设备应满足国家产品质量安全标准和本规范最低去除效率的要求。</w:t>
            </w:r>
          </w:p>
        </w:tc>
        <w:tc>
          <w:tcPr>
            <w:tcW w:w="18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68"/>
        </w:trPr>
        <w:tc>
          <w:tcPr>
            <w:tcW w:w="440" w:type="dxa"/>
            <w:vAlign w:val="bottom"/>
          </w:tcPr>
          <w:p>
            <w:pPr>
              <w:ind w:left="120"/>
              <w:spacing w:after="0" w:line="240" w:lineRule="exact"/>
              <w:rPr>
                <w:sz w:val="20"/>
                <w:szCs w:val="20"/>
                <w:color w:val="auto"/>
              </w:rPr>
            </w:pPr>
            <w:r>
              <w:rPr>
                <w:rFonts w:ascii="黑体" w:cs="黑体" w:eastAsia="黑体" w:hAnsi="黑体"/>
                <w:sz w:val="21"/>
                <w:szCs w:val="21"/>
                <w:color w:val="auto"/>
                <w:w w:val="95"/>
              </w:rPr>
              <w:t>6.3</w:t>
            </w:r>
          </w:p>
        </w:tc>
        <w:tc>
          <w:tcPr>
            <w:tcW w:w="7300" w:type="dxa"/>
            <w:vAlign w:val="bottom"/>
            <w:gridSpan w:val="5"/>
          </w:tcPr>
          <w:p>
            <w:pPr>
              <w:ind w:left="200"/>
              <w:spacing w:after="0" w:line="240" w:lineRule="exact"/>
              <w:rPr>
                <w:sz w:val="20"/>
                <w:szCs w:val="20"/>
                <w:color w:val="auto"/>
              </w:rPr>
            </w:pPr>
            <w:r>
              <w:rPr>
                <w:rFonts w:ascii="宋体" w:cs="宋体" w:eastAsia="宋体" w:hAnsi="宋体"/>
                <w:sz w:val="21"/>
                <w:szCs w:val="21"/>
                <w:color w:val="auto"/>
              </w:rPr>
              <w:t>排气筒出口朝向应避开易受影响的建筑物或人行通道。</w:t>
            </w:r>
          </w:p>
        </w:tc>
        <w:tc>
          <w:tcPr>
            <w:tcW w:w="18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68"/>
        </w:trPr>
        <w:tc>
          <w:tcPr>
            <w:tcW w:w="440" w:type="dxa"/>
            <w:vAlign w:val="bottom"/>
          </w:tcPr>
          <w:p>
            <w:pPr>
              <w:ind w:left="120"/>
              <w:spacing w:after="0" w:line="240" w:lineRule="exact"/>
              <w:rPr>
                <w:sz w:val="20"/>
                <w:szCs w:val="20"/>
                <w:color w:val="auto"/>
              </w:rPr>
            </w:pPr>
            <w:r>
              <w:rPr>
                <w:rFonts w:ascii="黑体" w:cs="黑体" w:eastAsia="黑体" w:hAnsi="黑体"/>
                <w:sz w:val="21"/>
                <w:szCs w:val="21"/>
                <w:color w:val="auto"/>
                <w:w w:val="95"/>
              </w:rPr>
              <w:t>6.4</w:t>
            </w:r>
          </w:p>
        </w:tc>
        <w:tc>
          <w:tcPr>
            <w:tcW w:w="3580" w:type="dxa"/>
            <w:vAlign w:val="bottom"/>
            <w:gridSpan w:val="2"/>
          </w:tcPr>
          <w:p>
            <w:pPr>
              <w:ind w:left="200"/>
              <w:spacing w:after="0" w:line="240" w:lineRule="exact"/>
              <w:rPr>
                <w:sz w:val="20"/>
                <w:szCs w:val="20"/>
                <w:color w:val="auto"/>
              </w:rPr>
            </w:pPr>
            <w:r>
              <w:rPr>
                <w:rFonts w:ascii="宋体" w:cs="宋体" w:eastAsia="宋体" w:hAnsi="宋体"/>
                <w:sz w:val="21"/>
                <w:szCs w:val="21"/>
                <w:color w:val="auto"/>
              </w:rPr>
              <w:t>油烟净化设备应与排风系统联动。</w:t>
            </w:r>
          </w:p>
        </w:tc>
        <w:tc>
          <w:tcPr>
            <w:tcW w:w="780" w:type="dxa"/>
            <w:vAlign w:val="bottom"/>
          </w:tcPr>
          <w:p>
            <w:pPr>
              <w:spacing w:after="0"/>
              <w:rPr>
                <w:sz w:val="24"/>
                <w:szCs w:val="24"/>
                <w:color w:val="auto"/>
              </w:rPr>
            </w:pPr>
          </w:p>
        </w:tc>
        <w:tc>
          <w:tcPr>
            <w:tcW w:w="2400" w:type="dxa"/>
            <w:vAlign w:val="bottom"/>
          </w:tcPr>
          <w:p>
            <w:pPr>
              <w:spacing w:after="0"/>
              <w:rPr>
                <w:sz w:val="24"/>
                <w:szCs w:val="24"/>
                <w:color w:val="auto"/>
              </w:rPr>
            </w:pPr>
          </w:p>
        </w:tc>
        <w:tc>
          <w:tcPr>
            <w:tcW w:w="540" w:type="dxa"/>
            <w:vAlign w:val="bottom"/>
          </w:tcPr>
          <w:p>
            <w:pPr>
              <w:spacing w:after="0"/>
              <w:rPr>
                <w:sz w:val="24"/>
                <w:szCs w:val="24"/>
                <w:color w:val="auto"/>
              </w:rPr>
            </w:pPr>
          </w:p>
        </w:tc>
        <w:tc>
          <w:tcPr>
            <w:tcW w:w="18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68"/>
        </w:trPr>
        <w:tc>
          <w:tcPr>
            <w:tcW w:w="440" w:type="dxa"/>
            <w:vAlign w:val="bottom"/>
          </w:tcPr>
          <w:p>
            <w:pPr>
              <w:ind w:left="120"/>
              <w:spacing w:after="0" w:line="240" w:lineRule="exact"/>
              <w:rPr>
                <w:sz w:val="20"/>
                <w:szCs w:val="20"/>
                <w:color w:val="auto"/>
              </w:rPr>
            </w:pPr>
            <w:r>
              <w:rPr>
                <w:rFonts w:ascii="黑体" w:cs="黑体" w:eastAsia="黑体" w:hAnsi="黑体"/>
                <w:sz w:val="21"/>
                <w:szCs w:val="21"/>
                <w:color w:val="auto"/>
                <w:w w:val="95"/>
              </w:rPr>
              <w:t>6.5</w:t>
            </w:r>
          </w:p>
        </w:tc>
        <w:tc>
          <w:tcPr>
            <w:tcW w:w="3580" w:type="dxa"/>
            <w:vAlign w:val="bottom"/>
            <w:gridSpan w:val="2"/>
          </w:tcPr>
          <w:p>
            <w:pPr>
              <w:ind w:left="200"/>
              <w:spacing w:after="0" w:line="240" w:lineRule="exact"/>
              <w:rPr>
                <w:sz w:val="20"/>
                <w:szCs w:val="20"/>
                <w:color w:val="auto"/>
              </w:rPr>
            </w:pPr>
            <w:r>
              <w:rPr>
                <w:rFonts w:ascii="宋体" w:cs="宋体" w:eastAsia="宋体" w:hAnsi="宋体"/>
                <w:sz w:val="21"/>
                <w:szCs w:val="21"/>
                <w:color w:val="auto"/>
              </w:rPr>
              <w:t>油烟净化设备应定期维护保养。</w:t>
            </w:r>
          </w:p>
        </w:tc>
        <w:tc>
          <w:tcPr>
            <w:tcW w:w="780" w:type="dxa"/>
            <w:vAlign w:val="bottom"/>
          </w:tcPr>
          <w:p>
            <w:pPr>
              <w:spacing w:after="0"/>
              <w:rPr>
                <w:sz w:val="24"/>
                <w:szCs w:val="24"/>
                <w:color w:val="auto"/>
              </w:rPr>
            </w:pPr>
          </w:p>
        </w:tc>
        <w:tc>
          <w:tcPr>
            <w:tcW w:w="2400" w:type="dxa"/>
            <w:vAlign w:val="bottom"/>
          </w:tcPr>
          <w:p>
            <w:pPr>
              <w:spacing w:after="0"/>
              <w:rPr>
                <w:sz w:val="24"/>
                <w:szCs w:val="24"/>
                <w:color w:val="auto"/>
              </w:rPr>
            </w:pPr>
          </w:p>
        </w:tc>
        <w:tc>
          <w:tcPr>
            <w:tcW w:w="540" w:type="dxa"/>
            <w:vAlign w:val="bottom"/>
          </w:tcPr>
          <w:p>
            <w:pPr>
              <w:spacing w:after="0"/>
              <w:rPr>
                <w:sz w:val="24"/>
                <w:szCs w:val="24"/>
                <w:color w:val="auto"/>
              </w:rPr>
            </w:pPr>
          </w:p>
        </w:tc>
        <w:tc>
          <w:tcPr>
            <w:tcW w:w="18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68"/>
        </w:trPr>
        <w:tc>
          <w:tcPr>
            <w:tcW w:w="440" w:type="dxa"/>
            <w:vAlign w:val="bottom"/>
          </w:tcPr>
          <w:p>
            <w:pPr>
              <w:ind w:left="120"/>
              <w:spacing w:after="0" w:line="240" w:lineRule="exact"/>
              <w:rPr>
                <w:sz w:val="20"/>
                <w:szCs w:val="20"/>
                <w:color w:val="auto"/>
              </w:rPr>
            </w:pPr>
            <w:r>
              <w:rPr>
                <w:rFonts w:ascii="黑体" w:cs="黑体" w:eastAsia="黑体" w:hAnsi="黑体"/>
                <w:sz w:val="21"/>
                <w:szCs w:val="21"/>
                <w:color w:val="auto"/>
                <w:w w:val="95"/>
              </w:rPr>
              <w:t>6.6</w:t>
            </w:r>
          </w:p>
        </w:tc>
        <w:tc>
          <w:tcPr>
            <w:tcW w:w="7300" w:type="dxa"/>
            <w:vAlign w:val="bottom"/>
            <w:gridSpan w:val="5"/>
          </w:tcPr>
          <w:p>
            <w:pPr>
              <w:ind w:left="200"/>
              <w:spacing w:after="0" w:line="240" w:lineRule="exact"/>
              <w:rPr>
                <w:sz w:val="20"/>
                <w:szCs w:val="20"/>
                <w:color w:val="auto"/>
              </w:rPr>
            </w:pPr>
            <w:r>
              <w:rPr>
                <w:rFonts w:ascii="宋体" w:cs="宋体" w:eastAsia="宋体" w:hAnsi="宋体"/>
                <w:sz w:val="21"/>
                <w:szCs w:val="21"/>
                <w:color w:val="auto"/>
              </w:rPr>
              <w:t>大型油烟排放单位应安装在线监测装置。</w:t>
            </w:r>
          </w:p>
        </w:tc>
        <w:tc>
          <w:tcPr>
            <w:tcW w:w="18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25"/>
        </w:trPr>
        <w:tc>
          <w:tcPr>
            <w:tcW w:w="440" w:type="dxa"/>
            <w:vAlign w:val="bottom"/>
          </w:tcPr>
          <w:p>
            <w:pPr>
              <w:ind w:left="120"/>
              <w:spacing w:after="0" w:line="240" w:lineRule="exact"/>
              <w:rPr>
                <w:sz w:val="20"/>
                <w:szCs w:val="20"/>
                <w:color w:val="auto"/>
              </w:rPr>
            </w:pPr>
            <w:r>
              <w:rPr>
                <w:rFonts w:ascii="黑体" w:cs="黑体" w:eastAsia="黑体" w:hAnsi="黑体"/>
                <w:sz w:val="21"/>
                <w:szCs w:val="21"/>
                <w:color w:val="auto"/>
              </w:rPr>
              <w:t>7</w:t>
            </w:r>
          </w:p>
        </w:tc>
        <w:tc>
          <w:tcPr>
            <w:tcW w:w="1980" w:type="dxa"/>
            <w:vAlign w:val="bottom"/>
          </w:tcPr>
          <w:p>
            <w:pPr>
              <w:spacing w:after="0" w:line="240" w:lineRule="exact"/>
              <w:rPr>
                <w:sz w:val="20"/>
                <w:szCs w:val="20"/>
                <w:color w:val="auto"/>
              </w:rPr>
            </w:pPr>
            <w:r>
              <w:rPr>
                <w:rFonts w:ascii="黑体" w:cs="黑体" w:eastAsia="黑体" w:hAnsi="黑体"/>
                <w:sz w:val="21"/>
                <w:szCs w:val="21"/>
                <w:color w:val="auto"/>
              </w:rPr>
              <w:t>监测要求</w:t>
            </w:r>
          </w:p>
        </w:tc>
        <w:tc>
          <w:tcPr>
            <w:tcW w:w="160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2400" w:type="dxa"/>
            <w:vAlign w:val="bottom"/>
          </w:tcPr>
          <w:p>
            <w:pPr>
              <w:spacing w:after="0"/>
              <w:rPr>
                <w:sz w:val="24"/>
                <w:szCs w:val="24"/>
                <w:color w:val="auto"/>
              </w:rPr>
            </w:pPr>
          </w:p>
        </w:tc>
        <w:tc>
          <w:tcPr>
            <w:tcW w:w="540" w:type="dxa"/>
            <w:vAlign w:val="bottom"/>
          </w:tcPr>
          <w:p>
            <w:pPr>
              <w:spacing w:after="0"/>
              <w:rPr>
                <w:sz w:val="24"/>
                <w:szCs w:val="24"/>
                <w:color w:val="auto"/>
              </w:rPr>
            </w:pPr>
          </w:p>
        </w:tc>
        <w:tc>
          <w:tcPr>
            <w:tcW w:w="18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623"/>
        </w:trPr>
        <w:tc>
          <w:tcPr>
            <w:tcW w:w="440" w:type="dxa"/>
            <w:vAlign w:val="bottom"/>
          </w:tcPr>
          <w:p>
            <w:pPr>
              <w:ind w:left="120"/>
              <w:spacing w:after="0" w:line="240" w:lineRule="exact"/>
              <w:rPr>
                <w:sz w:val="20"/>
                <w:szCs w:val="20"/>
                <w:color w:val="auto"/>
              </w:rPr>
            </w:pPr>
            <w:r>
              <w:rPr>
                <w:rFonts w:ascii="黑体" w:cs="黑体" w:eastAsia="黑体" w:hAnsi="黑体"/>
                <w:sz w:val="21"/>
                <w:szCs w:val="21"/>
                <w:color w:val="auto"/>
                <w:w w:val="95"/>
              </w:rPr>
              <w:t>7.1</w:t>
            </w:r>
          </w:p>
        </w:tc>
        <w:tc>
          <w:tcPr>
            <w:tcW w:w="1980" w:type="dxa"/>
            <w:vAlign w:val="bottom"/>
          </w:tcPr>
          <w:p>
            <w:pPr>
              <w:ind w:left="200"/>
              <w:spacing w:after="0" w:line="240" w:lineRule="exact"/>
              <w:rPr>
                <w:sz w:val="20"/>
                <w:szCs w:val="20"/>
                <w:color w:val="auto"/>
              </w:rPr>
            </w:pPr>
            <w:r>
              <w:rPr>
                <w:rFonts w:ascii="黑体" w:cs="黑体" w:eastAsia="黑体" w:hAnsi="黑体"/>
                <w:sz w:val="21"/>
                <w:szCs w:val="21"/>
                <w:color w:val="auto"/>
              </w:rPr>
              <w:t>采样要求</w:t>
            </w:r>
          </w:p>
        </w:tc>
        <w:tc>
          <w:tcPr>
            <w:tcW w:w="160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2400" w:type="dxa"/>
            <w:vAlign w:val="bottom"/>
          </w:tcPr>
          <w:p>
            <w:pPr>
              <w:spacing w:after="0"/>
              <w:rPr>
                <w:sz w:val="24"/>
                <w:szCs w:val="24"/>
                <w:color w:val="auto"/>
              </w:rPr>
            </w:pPr>
          </w:p>
        </w:tc>
        <w:tc>
          <w:tcPr>
            <w:tcW w:w="540" w:type="dxa"/>
            <w:vAlign w:val="bottom"/>
          </w:tcPr>
          <w:p>
            <w:pPr>
              <w:spacing w:after="0"/>
              <w:rPr>
                <w:sz w:val="24"/>
                <w:szCs w:val="24"/>
                <w:color w:val="auto"/>
              </w:rPr>
            </w:pPr>
          </w:p>
        </w:tc>
        <w:tc>
          <w:tcPr>
            <w:tcW w:w="184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3040380</wp:posOffset>
                </wp:positionH>
                <wp:positionV relativeFrom="paragraph">
                  <wp:posOffset>-6160770</wp:posOffset>
                </wp:positionV>
                <wp:extent cx="6350" cy="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50" cy="4763"/>
                        </a:xfrm>
                        <a:prstGeom prst="line">
                          <a:avLst/>
                        </a:prstGeom>
                        <a:solidFill>
                          <a:srgbClr val="FFFFFF"/>
                        </a:solidFill>
                        <a:ln w="761">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39.4pt,-485.0999pt" to="239.9pt,-485.0999pt" o:allowincell="f" strokecolor="#000000" strokeweight="0.0599pt"/>
            </w:pict>
          </mc:Fallback>
        </mc:AlternateContent>
        <mc:AlternateContent>
          <mc:Choice Requires="wps">
            <w:drawing>
              <wp:anchor simplePos="0" relativeHeight="251657728" behindDoc="1" locked="0" layoutInCell="0" allowOverlap="1">
                <wp:simplePos x="0" y="0"/>
                <wp:positionH relativeFrom="column">
                  <wp:posOffset>3040380</wp:posOffset>
                </wp:positionH>
                <wp:positionV relativeFrom="paragraph">
                  <wp:posOffset>-5949315</wp:posOffset>
                </wp:positionV>
                <wp:extent cx="6350" cy="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50" cy="4763"/>
                        </a:xfrm>
                        <a:prstGeom prst="line">
                          <a:avLst/>
                        </a:prstGeom>
                        <a:solidFill>
                          <a:srgbClr val="FFFFFF"/>
                        </a:solidFill>
                        <a:ln w="761">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39.4pt,-468.4499pt" to="239.9pt,-468.4499pt" o:allowincell="f" strokecolor="#000000" strokeweight="0.0599pt"/>
            </w:pict>
          </mc:Fallback>
        </mc:AlternateContent>
        <mc:AlternateContent>
          <mc:Choice Requires="wps">
            <w:drawing>
              <wp:anchor simplePos="0" relativeHeight="251657728" behindDoc="1" locked="0" layoutInCell="0" allowOverlap="1">
                <wp:simplePos x="0" y="0"/>
                <wp:positionH relativeFrom="column">
                  <wp:posOffset>3040380</wp:posOffset>
                </wp:positionH>
                <wp:positionV relativeFrom="paragraph">
                  <wp:posOffset>-5739130</wp:posOffset>
                </wp:positionV>
                <wp:extent cx="6350" cy="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50" cy="4763"/>
                        </a:xfrm>
                        <a:prstGeom prst="line">
                          <a:avLst/>
                        </a:prstGeom>
                        <a:solidFill>
                          <a:srgbClr val="FFFFFF"/>
                        </a:solidFill>
                        <a:ln w="761">
                          <a:solidFill>
                            <a:srgbClr val="000000"/>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39.4pt,-451.8999pt" to="239.9pt,-451.8999pt" o:allowincell="f" strokecolor="#000000" strokeweight="0.0599pt"/>
            </w:pict>
          </mc:Fallback>
        </mc:AlternateContent>
        <mc:AlternateContent>
          <mc:Choice Requires="wps">
            <w:drawing>
              <wp:anchor simplePos="0" relativeHeight="251657728" behindDoc="1" locked="0" layoutInCell="0" allowOverlap="1">
                <wp:simplePos x="0" y="0"/>
                <wp:positionH relativeFrom="column">
                  <wp:posOffset>3040380</wp:posOffset>
                </wp:positionH>
                <wp:positionV relativeFrom="paragraph">
                  <wp:posOffset>-5528310</wp:posOffset>
                </wp:positionV>
                <wp:extent cx="6350" cy="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350" cy="4763"/>
                        </a:xfrm>
                        <a:prstGeom prst="line">
                          <a:avLst/>
                        </a:prstGeom>
                        <a:solidFill>
                          <a:srgbClr val="FFFFFF"/>
                        </a:solidFill>
                        <a:ln w="761">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39.4pt,-435.2999pt" to="239.9pt,-435.2999pt" o:allowincell="f" strokecolor="#000000" strokeweight="0.0599pt"/>
            </w:pict>
          </mc:Fallback>
        </mc:AlternateContent>
      </w:r>
    </w:p>
    <w:p>
      <w:pPr>
        <w:spacing w:after="0" w:line="208" w:lineRule="exact"/>
        <w:rPr>
          <w:sz w:val="20"/>
          <w:szCs w:val="20"/>
          <w:color w:val="auto"/>
        </w:rPr>
      </w:pPr>
    </w:p>
    <w:p>
      <w:pPr>
        <w:ind w:left="120"/>
        <w:spacing w:after="0" w:line="240" w:lineRule="exact"/>
        <w:tabs>
          <w:tab w:leader="none" w:pos="840" w:val="left"/>
        </w:tabs>
        <w:rPr>
          <w:sz w:val="20"/>
          <w:szCs w:val="20"/>
          <w:color w:val="auto"/>
        </w:rPr>
      </w:pPr>
      <w:r>
        <w:rPr>
          <w:rFonts w:ascii="黑体" w:cs="黑体" w:eastAsia="黑体" w:hAnsi="黑体"/>
          <w:sz w:val="21"/>
          <w:szCs w:val="21"/>
          <w:color w:val="auto"/>
        </w:rPr>
        <w:t>7.1.1</w:t>
      </w:r>
      <w:r>
        <w:rPr>
          <w:sz w:val="20"/>
          <w:szCs w:val="20"/>
          <w:color w:val="auto"/>
        </w:rPr>
        <w:tab/>
      </w:r>
      <w:r>
        <w:rPr>
          <w:rFonts w:ascii="宋体" w:cs="宋体" w:eastAsia="宋体" w:hAnsi="宋体"/>
          <w:sz w:val="20"/>
          <w:szCs w:val="20"/>
          <w:color w:val="auto"/>
        </w:rPr>
        <w:t>饮食油烟排放口应设置永久性测试孔、采样平台以及排污口标志。</w:t>
      </w:r>
    </w:p>
    <w:p>
      <w:pPr>
        <w:spacing w:after="0" w:line="72" w:lineRule="exact"/>
        <w:rPr>
          <w:sz w:val="20"/>
          <w:szCs w:val="20"/>
          <w:color w:val="auto"/>
        </w:rPr>
      </w:pPr>
    </w:p>
    <w:p>
      <w:pPr>
        <w:ind w:left="120"/>
        <w:spacing w:after="0" w:line="240" w:lineRule="exact"/>
        <w:tabs>
          <w:tab w:leader="none" w:pos="840" w:val="left"/>
        </w:tabs>
        <w:rPr>
          <w:sz w:val="20"/>
          <w:szCs w:val="20"/>
          <w:color w:val="auto"/>
        </w:rPr>
      </w:pPr>
      <w:r>
        <w:rPr>
          <w:rFonts w:ascii="黑体" w:cs="黑体" w:eastAsia="黑体" w:hAnsi="黑体"/>
          <w:sz w:val="21"/>
          <w:szCs w:val="21"/>
          <w:color w:val="auto"/>
        </w:rPr>
        <w:t>7.1.2</w:t>
      </w:r>
      <w:r>
        <w:rPr>
          <w:sz w:val="20"/>
          <w:szCs w:val="20"/>
          <w:color w:val="auto"/>
        </w:rPr>
        <w:tab/>
      </w:r>
      <w:r>
        <w:rPr>
          <w:rFonts w:ascii="宋体" w:cs="宋体" w:eastAsia="宋体" w:hAnsi="宋体"/>
          <w:sz w:val="20"/>
          <w:szCs w:val="20"/>
          <w:color w:val="auto"/>
        </w:rPr>
        <w:t>油烟监测方法采用附录 A，油烟现场和在线监测可采用其等效测试方法附录 B。</w:t>
      </w:r>
    </w:p>
    <w:p>
      <w:pPr>
        <w:spacing w:after="0" w:line="72" w:lineRule="exact"/>
        <w:rPr>
          <w:sz w:val="20"/>
          <w:szCs w:val="20"/>
          <w:color w:val="auto"/>
        </w:rPr>
      </w:pPr>
    </w:p>
    <w:p>
      <w:pPr>
        <w:ind w:left="120"/>
        <w:spacing w:after="0" w:line="240" w:lineRule="exact"/>
        <w:tabs>
          <w:tab w:leader="none" w:pos="840" w:val="left"/>
        </w:tabs>
        <w:rPr>
          <w:sz w:val="20"/>
          <w:szCs w:val="20"/>
          <w:color w:val="auto"/>
        </w:rPr>
      </w:pPr>
      <w:r>
        <w:rPr>
          <w:rFonts w:ascii="黑体" w:cs="黑体" w:eastAsia="黑体" w:hAnsi="黑体"/>
          <w:sz w:val="21"/>
          <w:szCs w:val="21"/>
          <w:color w:val="auto"/>
        </w:rPr>
        <w:t>7.1.3</w:t>
      </w:r>
      <w:r>
        <w:rPr>
          <w:sz w:val="20"/>
          <w:szCs w:val="20"/>
          <w:color w:val="auto"/>
        </w:rPr>
        <w:tab/>
      </w:r>
      <w:r>
        <w:rPr>
          <w:rFonts w:ascii="宋体" w:cs="宋体" w:eastAsia="宋体" w:hAnsi="宋体"/>
          <w:sz w:val="20"/>
          <w:szCs w:val="20"/>
          <w:color w:val="auto"/>
        </w:rPr>
        <w:t>采样位置、采样点、采样时间和采样工况按 GB 18483 规定执行。</w:t>
      </w:r>
    </w:p>
    <w:p>
      <w:pPr>
        <w:sectPr>
          <w:pgSz w:w="11900" w:h="16840" w:orient="portrait"/>
          <w:cols w:equalWidth="0" w:num="1">
            <w:col w:w="9580"/>
          </w:cols>
          <w:pgMar w:left="1300" w:top="1419" w:right="1024" w:bottom="599" w:gutter="0" w:footer="0" w:header="0"/>
        </w:sectPr>
      </w:pPr>
    </w:p>
    <w:p>
      <w:pPr>
        <w:spacing w:after="0" w:line="200" w:lineRule="exact"/>
        <w:rPr>
          <w:sz w:val="20"/>
          <w:szCs w:val="20"/>
          <w:color w:val="auto"/>
        </w:rPr>
      </w:pPr>
    </w:p>
    <w:p>
      <w:pPr>
        <w:spacing w:after="0" w:line="363" w:lineRule="exact"/>
        <w:rPr>
          <w:sz w:val="20"/>
          <w:szCs w:val="20"/>
          <w:color w:val="auto"/>
        </w:rPr>
      </w:pPr>
    </w:p>
    <w:p>
      <w:pPr>
        <w:ind w:left="9180"/>
        <w:spacing w:after="0" w:line="206" w:lineRule="exact"/>
        <w:rPr>
          <w:sz w:val="20"/>
          <w:szCs w:val="20"/>
          <w:color w:val="auto"/>
        </w:rPr>
      </w:pPr>
      <w:r>
        <w:rPr>
          <w:rFonts w:ascii="宋体" w:cs="宋体" w:eastAsia="宋体" w:hAnsi="宋体"/>
          <w:sz w:val="18"/>
          <w:szCs w:val="18"/>
          <w:color w:val="auto"/>
        </w:rPr>
        <w:t>3</w:t>
      </w:r>
    </w:p>
    <w:p>
      <w:pPr>
        <w:sectPr>
          <w:pgSz w:w="11900" w:h="16840" w:orient="portrait"/>
          <w:cols w:equalWidth="0" w:num="1">
            <w:col w:w="9580"/>
          </w:cols>
          <w:pgMar w:left="1300" w:top="1419" w:right="1024" w:bottom="599" w:gutter="0" w:footer="0" w:header="0"/>
          <w:type w:val="continuous"/>
        </w:sectPr>
      </w:pPr>
    </w:p>
    <w:bookmarkStart w:id="9" w:name="page10"/>
    <w:bookmarkEnd w:id="9"/>
    <w:p>
      <w:pPr>
        <w:spacing w:after="0" w:line="256" w:lineRule="exact"/>
        <w:rPr>
          <w:sz w:val="20"/>
          <w:szCs w:val="20"/>
          <w:color w:val="auto"/>
        </w:rPr>
      </w:pPr>
      <w:r>
        <w:rPr>
          <w:rFonts w:ascii="黑体" w:cs="黑体" w:eastAsia="黑体" w:hAnsi="黑体"/>
          <w:sz w:val="21"/>
          <w:szCs w:val="21"/>
          <w:color w:val="auto"/>
        </w:rPr>
        <w:t>SZDB/Z 254</w:t>
      </w:r>
      <w:r>
        <w:rPr>
          <w:rFonts w:ascii="Times New Roman" w:cs="Times New Roman" w:eastAsia="Times New Roman" w:hAnsi="Times New Roman"/>
          <w:sz w:val="21"/>
          <w:szCs w:val="21"/>
          <w:color w:val="auto"/>
        </w:rPr>
        <w:t>—</w:t>
      </w:r>
      <w:r>
        <w:rPr>
          <w:rFonts w:ascii="黑体" w:cs="黑体" w:eastAsia="黑体" w:hAnsi="黑体"/>
          <w:sz w:val="21"/>
          <w:szCs w:val="21"/>
          <w:color w:val="auto"/>
        </w:rPr>
        <w:t>2017</w:t>
      </w:r>
    </w:p>
    <w:p>
      <w:pPr>
        <w:spacing w:after="0" w:line="285" w:lineRule="exact"/>
        <w:rPr>
          <w:sz w:val="20"/>
          <w:szCs w:val="20"/>
          <w:color w:val="auto"/>
        </w:rPr>
      </w:pPr>
    </w:p>
    <w:p>
      <w:pPr>
        <w:jc w:val="both"/>
        <w:spacing w:after="0" w:line="278" w:lineRule="exact"/>
        <w:rPr>
          <w:sz w:val="20"/>
          <w:szCs w:val="20"/>
          <w:color w:val="auto"/>
        </w:rPr>
      </w:pPr>
      <w:r>
        <w:rPr>
          <w:rFonts w:ascii="黑体" w:cs="黑体" w:eastAsia="黑体" w:hAnsi="黑体"/>
          <w:sz w:val="21"/>
          <w:szCs w:val="21"/>
          <w:color w:val="auto"/>
        </w:rPr>
        <w:t xml:space="preserve">7.1.4 </w:t>
      </w:r>
      <w:r>
        <w:rPr>
          <w:rFonts w:ascii="宋体" w:cs="宋体" w:eastAsia="宋体" w:hAnsi="宋体"/>
          <w:sz w:val="21"/>
          <w:szCs w:val="21"/>
          <w:color w:val="auto"/>
        </w:rPr>
        <w:t>进行采样时，三次采样分析结果之间，其中任何一个数据与最大值比较，若该数据小于最大值的四分之一，则该数据为无效值，不能参与平均值计算。数据经取舍后，至少有两个数据参与平均值计算。若数据之间不符合上述条件，则需重新采样。</w:t>
      </w:r>
    </w:p>
    <w:p>
      <w:pPr>
        <w:spacing w:after="0" w:line="104" w:lineRule="exact"/>
        <w:rPr>
          <w:sz w:val="20"/>
          <w:szCs w:val="20"/>
          <w:color w:val="auto"/>
        </w:rPr>
      </w:pPr>
    </w:p>
    <w:p>
      <w:pPr>
        <w:jc w:val="both"/>
        <w:spacing w:after="0" w:line="278" w:lineRule="exact"/>
        <w:rPr>
          <w:sz w:val="20"/>
          <w:szCs w:val="20"/>
          <w:color w:val="auto"/>
        </w:rPr>
      </w:pPr>
      <w:r>
        <w:rPr>
          <w:rFonts w:ascii="黑体" w:cs="黑体" w:eastAsia="黑体" w:hAnsi="黑体"/>
          <w:sz w:val="21"/>
          <w:szCs w:val="21"/>
          <w:color w:val="auto"/>
        </w:rPr>
        <w:t xml:space="preserve">7.1.5 </w:t>
      </w:r>
      <w:r>
        <w:rPr>
          <w:rFonts w:ascii="宋体" w:cs="宋体" w:eastAsia="宋体" w:hAnsi="宋体"/>
          <w:sz w:val="21"/>
          <w:szCs w:val="21"/>
          <w:color w:val="auto"/>
        </w:rPr>
        <w:t>非甲烷总烃采用气袋采样，监测结果应取三个样品的平均浓度，三次采样分析结果之间，其中任何一个数据小于最大值的四分之一，则该数据为无效值，不能参与平均值计算。数据经取舍后，至少两个数据参与平均值计算。若数据之间不符合上述条件，则需重新采样。</w:t>
      </w:r>
    </w:p>
    <w:p>
      <w:pPr>
        <w:spacing w:after="0" w:line="232" w:lineRule="exact"/>
        <w:rPr>
          <w:sz w:val="20"/>
          <w:szCs w:val="20"/>
          <w:color w:val="auto"/>
        </w:rPr>
      </w:pPr>
    </w:p>
    <w:p>
      <w:pPr>
        <w:spacing w:after="0" w:line="240" w:lineRule="exact"/>
        <w:tabs>
          <w:tab w:leader="none" w:pos="500" w:val="left"/>
        </w:tabs>
        <w:rPr>
          <w:sz w:val="20"/>
          <w:szCs w:val="20"/>
          <w:color w:val="auto"/>
        </w:rPr>
      </w:pPr>
      <w:r>
        <w:rPr>
          <w:rFonts w:ascii="黑体" w:cs="黑体" w:eastAsia="黑体" w:hAnsi="黑体"/>
          <w:sz w:val="21"/>
          <w:szCs w:val="21"/>
          <w:color w:val="auto"/>
        </w:rPr>
        <w:t>7.2</w:t>
      </w:r>
      <w:r>
        <w:rPr>
          <w:sz w:val="20"/>
          <w:szCs w:val="20"/>
          <w:color w:val="auto"/>
        </w:rPr>
        <w:tab/>
      </w:r>
      <w:r>
        <w:rPr>
          <w:rFonts w:ascii="黑体" w:cs="黑体" w:eastAsia="黑体" w:hAnsi="黑体"/>
          <w:sz w:val="20"/>
          <w:szCs w:val="20"/>
          <w:color w:val="auto"/>
        </w:rPr>
        <w:t>污染物排放浓度折算方法</w:t>
      </w:r>
    </w:p>
    <w:p>
      <w:pPr>
        <w:spacing w:after="0" w:line="226"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color w:val="auto"/>
        </w:rPr>
        <w:t>监测污染物排放浓度时，应将实测排放浓度折算为基准风量时的排放浓度：</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2124710</wp:posOffset>
            </wp:positionH>
            <wp:positionV relativeFrom="paragraph">
              <wp:posOffset>76835</wp:posOffset>
            </wp:positionV>
            <wp:extent cx="920750" cy="3200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extLst>
                    </a:blip>
                    <a:srcRect/>
                    <a:stretch>
                      <a:fillRect/>
                    </a:stretch>
                  </pic:blipFill>
                  <pic:spPr bwMode="auto">
                    <a:xfrm>
                      <a:off x="0" y="0"/>
                      <a:ext cx="920750" cy="32004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76"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color w:val="auto"/>
        </w:rPr>
        <w:t>式中：</w:t>
      </w:r>
    </w:p>
    <w:p>
      <w:pPr>
        <w:spacing w:after="0" w:line="77"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color w:val="auto"/>
        </w:rPr>
        <w:t>C</w:t>
      </w:r>
      <w:r>
        <w:rPr>
          <w:rFonts w:ascii="宋体" w:cs="宋体" w:eastAsia="宋体" w:hAnsi="宋体"/>
          <w:sz w:val="11"/>
          <w:szCs w:val="11"/>
          <w:color w:val="auto"/>
        </w:rPr>
        <w:t>基</w:t>
      </w:r>
      <w:r>
        <w:rPr>
          <w:rFonts w:ascii="宋体" w:cs="宋体" w:eastAsia="宋体" w:hAnsi="宋体"/>
          <w:sz w:val="21"/>
          <w:szCs w:val="21"/>
          <w:color w:val="auto"/>
        </w:rPr>
        <w:t>——折算为单个灶头基准排风量时的排放浓度，mg/m</w:t>
      </w:r>
      <w:r>
        <w:rPr>
          <w:rFonts w:ascii="宋体" w:cs="宋体" w:eastAsia="宋体" w:hAnsi="宋体"/>
          <w:sz w:val="21"/>
          <w:szCs w:val="21"/>
          <w:color w:val="auto"/>
          <w:vertAlign w:val="superscript"/>
        </w:rPr>
        <w:t>3</w:t>
      </w:r>
      <w:r>
        <w:rPr>
          <w:rFonts w:ascii="宋体" w:cs="宋体" w:eastAsia="宋体" w:hAnsi="宋体"/>
          <w:sz w:val="21"/>
          <w:szCs w:val="21"/>
          <w:color w:val="auto"/>
        </w:rPr>
        <w:t>；</w:t>
      </w:r>
    </w:p>
    <w:p>
      <w:pPr>
        <w:spacing w:after="0" w:line="68"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color w:val="auto"/>
        </w:rPr>
        <w:t>Q</w:t>
      </w:r>
      <w:r>
        <w:rPr>
          <w:rFonts w:ascii="宋体" w:cs="宋体" w:eastAsia="宋体" w:hAnsi="宋体"/>
          <w:sz w:val="11"/>
          <w:szCs w:val="11"/>
          <w:color w:val="auto"/>
        </w:rPr>
        <w:t>测</w:t>
      </w:r>
      <w:r>
        <w:rPr>
          <w:rFonts w:ascii="宋体" w:cs="宋体" w:eastAsia="宋体" w:hAnsi="宋体"/>
          <w:sz w:val="21"/>
          <w:szCs w:val="21"/>
          <w:color w:val="auto"/>
        </w:rPr>
        <w:t>——实测排风量，m</w:t>
      </w:r>
      <w:r>
        <w:rPr>
          <w:rFonts w:ascii="宋体" w:cs="宋体" w:eastAsia="宋体" w:hAnsi="宋体"/>
          <w:sz w:val="21"/>
          <w:szCs w:val="21"/>
          <w:color w:val="auto"/>
          <w:vertAlign w:val="superscript"/>
        </w:rPr>
        <w:t>3</w:t>
      </w:r>
      <w:r>
        <w:rPr>
          <w:rFonts w:ascii="宋体" w:cs="宋体" w:eastAsia="宋体" w:hAnsi="宋体"/>
          <w:sz w:val="21"/>
          <w:szCs w:val="21"/>
          <w:color w:val="auto"/>
        </w:rPr>
        <w:t>/h；</w:t>
      </w:r>
    </w:p>
    <w:p>
      <w:pPr>
        <w:spacing w:after="0" w:line="72"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color w:val="auto"/>
        </w:rPr>
        <w:t>c</w:t>
      </w:r>
      <w:r>
        <w:rPr>
          <w:rFonts w:ascii="宋体" w:cs="宋体" w:eastAsia="宋体" w:hAnsi="宋体"/>
          <w:sz w:val="11"/>
          <w:szCs w:val="11"/>
          <w:color w:val="auto"/>
        </w:rPr>
        <w:t>测</w:t>
      </w:r>
      <w:r>
        <w:rPr>
          <w:rFonts w:ascii="宋体" w:cs="宋体" w:eastAsia="宋体" w:hAnsi="宋体"/>
          <w:sz w:val="21"/>
          <w:szCs w:val="21"/>
          <w:color w:val="auto"/>
        </w:rPr>
        <w:t>——实测排放浓度，mg/m</w:t>
      </w:r>
      <w:r>
        <w:rPr>
          <w:rFonts w:ascii="宋体" w:cs="宋体" w:eastAsia="宋体" w:hAnsi="宋体"/>
          <w:sz w:val="21"/>
          <w:szCs w:val="21"/>
          <w:color w:val="auto"/>
          <w:vertAlign w:val="superscript"/>
        </w:rPr>
        <w:t>3</w:t>
      </w:r>
      <w:r>
        <w:rPr>
          <w:rFonts w:ascii="宋体" w:cs="宋体" w:eastAsia="宋体" w:hAnsi="宋体"/>
          <w:sz w:val="21"/>
          <w:szCs w:val="21"/>
          <w:color w:val="auto"/>
        </w:rPr>
        <w:t>；</w:t>
      </w:r>
    </w:p>
    <w:p>
      <w:pPr>
        <w:spacing w:after="0" w:line="72"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color w:val="auto"/>
        </w:rPr>
        <w:t>q</w:t>
      </w:r>
      <w:r>
        <w:rPr>
          <w:rFonts w:ascii="宋体" w:cs="宋体" w:eastAsia="宋体" w:hAnsi="宋体"/>
          <w:sz w:val="11"/>
          <w:szCs w:val="11"/>
          <w:color w:val="auto"/>
        </w:rPr>
        <w:t>基</w:t>
      </w:r>
      <w:r>
        <w:rPr>
          <w:rFonts w:ascii="宋体" w:cs="宋体" w:eastAsia="宋体" w:hAnsi="宋体"/>
          <w:sz w:val="21"/>
          <w:szCs w:val="21"/>
          <w:color w:val="auto"/>
        </w:rPr>
        <w:t>——单个灶头基准排风量，大、中、小型均为2000m</w:t>
      </w:r>
      <w:r>
        <w:rPr>
          <w:rFonts w:ascii="宋体" w:cs="宋体" w:eastAsia="宋体" w:hAnsi="宋体"/>
          <w:sz w:val="21"/>
          <w:szCs w:val="21"/>
          <w:color w:val="auto"/>
          <w:vertAlign w:val="superscript"/>
        </w:rPr>
        <w:t>3</w:t>
      </w:r>
      <w:r>
        <w:rPr>
          <w:rFonts w:ascii="宋体" w:cs="宋体" w:eastAsia="宋体" w:hAnsi="宋体"/>
          <w:sz w:val="21"/>
          <w:szCs w:val="21"/>
          <w:color w:val="auto"/>
        </w:rPr>
        <w:t>/h；</w:t>
      </w:r>
    </w:p>
    <w:p>
      <w:pPr>
        <w:spacing w:after="0" w:line="72" w:lineRule="exact"/>
        <w:rPr>
          <w:sz w:val="20"/>
          <w:szCs w:val="20"/>
          <w:color w:val="auto"/>
        </w:rPr>
      </w:pPr>
    </w:p>
    <w:p>
      <w:pPr>
        <w:ind w:left="620" w:hanging="206"/>
        <w:spacing w:after="0" w:line="240" w:lineRule="exact"/>
        <w:tabs>
          <w:tab w:leader="none" w:pos="620" w:val="left"/>
        </w:tabs>
        <w:numPr>
          <w:ilvl w:val="0"/>
          <w:numId w:val="2"/>
        </w:numPr>
        <w:rPr>
          <w:rFonts w:ascii="宋体" w:cs="宋体" w:eastAsia="宋体" w:hAnsi="宋体"/>
          <w:sz w:val="21"/>
          <w:szCs w:val="21"/>
          <w:color w:val="auto"/>
        </w:rPr>
      </w:pPr>
      <w:r>
        <w:rPr>
          <w:rFonts w:ascii="宋体" w:cs="宋体" w:eastAsia="宋体" w:hAnsi="宋体"/>
          <w:sz w:val="21"/>
          <w:szCs w:val="21"/>
          <w:color w:val="auto"/>
        </w:rPr>
        <w:t>——测定期间投用的工作灶头数。</w:t>
      </w:r>
    </w:p>
    <w:p>
      <w:pPr>
        <w:spacing w:after="0" w:line="72" w:lineRule="exact"/>
        <w:rPr>
          <w:rFonts w:ascii="宋体" w:cs="宋体" w:eastAsia="宋体" w:hAnsi="宋体"/>
          <w:sz w:val="21"/>
          <w:szCs w:val="21"/>
          <w:color w:val="auto"/>
        </w:rPr>
      </w:pPr>
    </w:p>
    <w:p>
      <w:pPr>
        <w:ind w:left="420"/>
        <w:spacing w:after="0" w:line="240" w:lineRule="exact"/>
        <w:rPr>
          <w:rFonts w:ascii="宋体" w:cs="宋体" w:eastAsia="宋体" w:hAnsi="宋体"/>
          <w:sz w:val="21"/>
          <w:szCs w:val="21"/>
          <w:color w:val="auto"/>
        </w:rPr>
      </w:pPr>
      <w:r>
        <w:rPr>
          <w:rFonts w:ascii="宋体" w:cs="宋体" w:eastAsia="宋体" w:hAnsi="宋体"/>
          <w:sz w:val="21"/>
          <w:szCs w:val="21"/>
          <w:color w:val="auto"/>
        </w:rPr>
        <w:t>折算后比较C</w:t>
      </w:r>
      <w:r>
        <w:rPr>
          <w:rFonts w:ascii="宋体" w:cs="宋体" w:eastAsia="宋体" w:hAnsi="宋体"/>
          <w:sz w:val="11"/>
          <w:szCs w:val="11"/>
          <w:color w:val="auto"/>
        </w:rPr>
        <w:t>基</w:t>
      </w:r>
      <w:r>
        <w:rPr>
          <w:rFonts w:ascii="宋体" w:cs="宋体" w:eastAsia="宋体" w:hAnsi="宋体"/>
          <w:sz w:val="21"/>
          <w:szCs w:val="21"/>
          <w:color w:val="auto"/>
        </w:rPr>
        <w:t>与c</w:t>
      </w:r>
      <w:r>
        <w:rPr>
          <w:rFonts w:ascii="宋体" w:cs="宋体" w:eastAsia="宋体" w:hAnsi="宋体"/>
          <w:sz w:val="11"/>
          <w:szCs w:val="11"/>
          <w:color w:val="auto"/>
        </w:rPr>
        <w:t>测</w:t>
      </w:r>
      <w:r>
        <w:rPr>
          <w:rFonts w:ascii="宋体" w:cs="宋体" w:eastAsia="宋体" w:hAnsi="宋体"/>
          <w:sz w:val="21"/>
          <w:szCs w:val="21"/>
          <w:color w:val="auto"/>
        </w:rPr>
        <w:t xml:space="preserve">  ，取较大者为最终监测结果。</w:t>
      </w:r>
    </w:p>
    <w:p>
      <w:pPr>
        <w:sectPr>
          <w:pgSz w:w="11900" w:h="16840" w:orient="portrait"/>
          <w:cols w:equalWidth="0" w:num="1">
            <w:col w:w="9340"/>
          </w:cols>
          <w:pgMar w:left="1140" w:top="1419" w:right="1424" w:bottom="59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ind w:left="220"/>
        <w:spacing w:after="0" w:line="183" w:lineRule="exact"/>
        <w:rPr>
          <w:sz w:val="20"/>
          <w:szCs w:val="20"/>
          <w:color w:val="auto"/>
        </w:rPr>
      </w:pPr>
      <w:r>
        <w:rPr>
          <w:rFonts w:ascii="宋体" w:cs="宋体" w:eastAsia="宋体" w:hAnsi="宋体"/>
          <w:sz w:val="16"/>
          <w:szCs w:val="16"/>
          <w:color w:val="auto"/>
        </w:rPr>
        <w:t>4</w:t>
      </w:r>
    </w:p>
    <w:p>
      <w:pPr>
        <w:sectPr>
          <w:pgSz w:w="11900" w:h="16840" w:orient="portrait"/>
          <w:cols w:equalWidth="0" w:num="1">
            <w:col w:w="9340"/>
          </w:cols>
          <w:pgMar w:left="1140" w:top="1419" w:right="1424" w:bottom="599" w:gutter="0" w:footer="0" w:header="0"/>
          <w:type w:val="continuous"/>
        </w:sectPr>
      </w:pPr>
    </w:p>
    <w:bookmarkStart w:id="10" w:name="page11"/>
    <w:bookmarkEnd w:id="10"/>
    <w:p>
      <w:pPr>
        <w:ind w:left="7680"/>
        <w:spacing w:after="0" w:line="244" w:lineRule="exact"/>
        <w:rPr>
          <w:sz w:val="20"/>
          <w:szCs w:val="20"/>
          <w:color w:val="auto"/>
        </w:rPr>
      </w:pPr>
      <w:r>
        <w:rPr>
          <w:rFonts w:ascii="黑体" w:cs="黑体" w:eastAsia="黑体" w:hAnsi="黑体"/>
          <w:sz w:val="20"/>
          <w:szCs w:val="20"/>
          <w:color w:val="auto"/>
        </w:rPr>
        <w:t>SZDB/Z 254</w:t>
      </w:r>
      <w:r>
        <w:rPr>
          <w:rFonts w:ascii="Times New Roman" w:cs="Times New Roman" w:eastAsia="Times New Roman" w:hAnsi="Times New Roman"/>
          <w:sz w:val="20"/>
          <w:szCs w:val="20"/>
          <w:color w:val="auto"/>
        </w:rPr>
        <w:t>—</w:t>
      </w:r>
      <w:r>
        <w:rPr>
          <w:rFonts w:ascii="黑体" w:cs="黑体" w:eastAsia="黑体" w:hAnsi="黑体"/>
          <w:sz w:val="20"/>
          <w:szCs w:val="20"/>
          <w:color w:val="auto"/>
        </w:rPr>
        <w:t>2017</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9" w:lineRule="exact"/>
        <w:rPr>
          <w:sz w:val="20"/>
          <w:szCs w:val="20"/>
          <w:color w:val="auto"/>
        </w:rPr>
      </w:pPr>
    </w:p>
    <w:p>
      <w:pPr>
        <w:jc w:val="center"/>
        <w:ind w:right="20"/>
        <w:spacing w:after="0" w:line="240" w:lineRule="exact"/>
        <w:tabs>
          <w:tab w:leader="none" w:pos="180" w:val="left"/>
          <w:tab w:leader="none" w:pos="180" w:val="left"/>
        </w:tabs>
        <w:rPr>
          <w:sz w:val="20"/>
          <w:szCs w:val="20"/>
          <w:color w:val="auto"/>
        </w:rPr>
      </w:pPr>
      <w:r>
        <w:rPr>
          <w:rFonts w:ascii="黑体" w:cs="黑体" w:eastAsia="黑体" w:hAnsi="黑体"/>
          <w:sz w:val="21"/>
          <w:szCs w:val="21"/>
          <w:color w:val="auto"/>
        </w:rPr>
        <w:t>附</w:t>
        <w:tab/>
        <w:t>录</w:t>
      </w:r>
      <w:r>
        <w:rPr>
          <w:sz w:val="20"/>
          <w:szCs w:val="20"/>
          <w:color w:val="auto"/>
        </w:rPr>
        <w:tab/>
      </w:r>
      <w:r>
        <w:rPr>
          <w:rFonts w:ascii="黑体" w:cs="黑体" w:eastAsia="黑体" w:hAnsi="黑体"/>
          <w:sz w:val="20"/>
          <w:szCs w:val="20"/>
          <w:color w:val="auto"/>
        </w:rPr>
        <w:t>A</w:t>
      </w:r>
    </w:p>
    <w:p>
      <w:pPr>
        <w:spacing w:after="0" w:line="72" w:lineRule="exact"/>
        <w:rPr>
          <w:sz w:val="20"/>
          <w:szCs w:val="20"/>
          <w:color w:val="auto"/>
        </w:rPr>
      </w:pPr>
    </w:p>
    <w:p>
      <w:pPr>
        <w:jc w:val="center"/>
        <w:spacing w:after="0" w:line="240" w:lineRule="exact"/>
        <w:rPr>
          <w:sz w:val="20"/>
          <w:szCs w:val="20"/>
          <w:color w:val="auto"/>
        </w:rPr>
      </w:pPr>
      <w:r>
        <w:rPr>
          <w:rFonts w:ascii="黑体" w:cs="黑体" w:eastAsia="黑体" w:hAnsi="黑体"/>
          <w:sz w:val="21"/>
          <w:szCs w:val="21"/>
          <w:color w:val="auto"/>
        </w:rPr>
        <w:t>（规范性附录）</w:t>
      </w:r>
    </w:p>
    <w:p>
      <w:pPr>
        <w:spacing w:after="0" w:line="74" w:lineRule="exact"/>
        <w:rPr>
          <w:sz w:val="20"/>
          <w:szCs w:val="20"/>
          <w:color w:val="auto"/>
        </w:rPr>
      </w:pPr>
    </w:p>
    <w:p>
      <w:pPr>
        <w:jc w:val="center"/>
        <w:spacing w:after="0" w:line="240" w:lineRule="exact"/>
        <w:rPr>
          <w:sz w:val="20"/>
          <w:szCs w:val="20"/>
          <w:color w:val="auto"/>
        </w:rPr>
      </w:pPr>
      <w:r>
        <w:rPr>
          <w:rFonts w:ascii="黑体" w:cs="黑体" w:eastAsia="黑体" w:hAnsi="黑体"/>
          <w:sz w:val="21"/>
          <w:szCs w:val="21"/>
          <w:color w:val="auto"/>
        </w:rPr>
        <w:t>金属滤筒吸收和红外分光光度法测定油烟的采样及分析方法</w:t>
      </w:r>
    </w:p>
    <w:p>
      <w:pPr>
        <w:spacing w:after="0" w:line="383" w:lineRule="exact"/>
        <w:rPr>
          <w:sz w:val="20"/>
          <w:szCs w:val="20"/>
          <w:color w:val="auto"/>
        </w:rPr>
      </w:pPr>
    </w:p>
    <w:p>
      <w:pPr>
        <w:spacing w:after="0" w:line="240" w:lineRule="exact"/>
        <w:tabs>
          <w:tab w:leader="none" w:pos="500" w:val="left"/>
        </w:tabs>
        <w:rPr>
          <w:sz w:val="20"/>
          <w:szCs w:val="20"/>
          <w:color w:val="auto"/>
        </w:rPr>
      </w:pPr>
      <w:r>
        <w:rPr>
          <w:rFonts w:ascii="黑体" w:cs="黑体" w:eastAsia="黑体" w:hAnsi="黑体"/>
          <w:sz w:val="21"/>
          <w:szCs w:val="21"/>
          <w:color w:val="auto"/>
        </w:rPr>
        <w:t>A.1</w:t>
        <w:tab/>
        <w:t>原理</w:t>
      </w:r>
    </w:p>
    <w:p>
      <w:pPr>
        <w:spacing w:after="0" w:line="200" w:lineRule="exact"/>
        <w:rPr>
          <w:sz w:val="20"/>
          <w:szCs w:val="20"/>
          <w:color w:val="auto"/>
        </w:rPr>
      </w:pPr>
    </w:p>
    <w:p>
      <w:pPr>
        <w:spacing w:after="0" w:line="212" w:lineRule="exact"/>
        <w:rPr>
          <w:sz w:val="20"/>
          <w:szCs w:val="20"/>
          <w:color w:val="auto"/>
        </w:rPr>
      </w:pPr>
    </w:p>
    <w:p>
      <w:pPr>
        <w:jc w:val="both"/>
        <w:ind w:firstLine="420"/>
        <w:spacing w:after="0" w:line="278" w:lineRule="exact"/>
        <w:rPr>
          <w:sz w:val="20"/>
          <w:szCs w:val="20"/>
          <w:color w:val="auto"/>
        </w:rPr>
      </w:pPr>
      <w:r>
        <w:rPr>
          <w:rFonts w:ascii="宋体" w:cs="宋体" w:eastAsia="宋体" w:hAnsi="宋体"/>
          <w:sz w:val="21"/>
          <w:szCs w:val="21"/>
          <w:color w:val="auto"/>
        </w:rPr>
        <w:t>用等速采样法抽取油烟排气管道内的气体，将油烟吸附在油烟雾采集头内。将收集了油烟的采集滤芯置于带盖的聚四氟乙烯套筒中，回实验室后用四氯化碳做溶剂进行超声清洗，移入比色管中定容，用红外分光光度法测定油烟的含量。</w:t>
      </w:r>
    </w:p>
    <w:p>
      <w:pPr>
        <w:spacing w:after="0" w:line="79" w:lineRule="exact"/>
        <w:rPr>
          <w:sz w:val="20"/>
          <w:szCs w:val="20"/>
          <w:color w:val="auto"/>
        </w:rPr>
      </w:pPr>
    </w:p>
    <w:p>
      <w:pPr>
        <w:jc w:val="both"/>
        <w:ind w:firstLine="420"/>
        <w:spacing w:after="0" w:line="283" w:lineRule="exact"/>
        <w:rPr>
          <w:sz w:val="20"/>
          <w:szCs w:val="20"/>
          <w:color w:val="auto"/>
        </w:rPr>
      </w:pPr>
      <w:r>
        <w:rPr>
          <w:rFonts w:ascii="宋体" w:cs="宋体" w:eastAsia="宋体" w:hAnsi="宋体"/>
          <w:sz w:val="21"/>
          <w:szCs w:val="21"/>
          <w:color w:val="auto"/>
        </w:rPr>
        <w:t>油烟的含量由波数分别为2930cm</w:t>
      </w:r>
      <w:r>
        <w:rPr>
          <w:rFonts w:ascii="宋体" w:cs="宋体" w:eastAsia="宋体" w:hAnsi="宋体"/>
          <w:sz w:val="21"/>
          <w:szCs w:val="21"/>
          <w:color w:val="auto"/>
          <w:vertAlign w:val="superscript"/>
        </w:rPr>
        <w:t>-1</w:t>
      </w:r>
      <w:r>
        <w:rPr>
          <w:rFonts w:ascii="宋体" w:cs="宋体" w:eastAsia="宋体" w:hAnsi="宋体"/>
          <w:sz w:val="21"/>
          <w:szCs w:val="21"/>
          <w:color w:val="auto"/>
        </w:rPr>
        <w:t>（CH</w:t>
      </w:r>
      <w:r>
        <w:rPr>
          <w:rFonts w:ascii="宋体" w:cs="宋体" w:eastAsia="宋体" w:hAnsi="宋体"/>
          <w:sz w:val="11"/>
          <w:szCs w:val="11"/>
          <w:color w:val="auto"/>
        </w:rPr>
        <w:t>2</w:t>
      </w:r>
      <w:r>
        <w:rPr>
          <w:rFonts w:ascii="宋体" w:cs="宋体" w:eastAsia="宋体" w:hAnsi="宋体"/>
          <w:sz w:val="21"/>
          <w:szCs w:val="21"/>
          <w:color w:val="auto"/>
        </w:rPr>
        <w:t>基团中C-H键的伸缩振动）、2960cm</w:t>
      </w:r>
      <w:r>
        <w:rPr>
          <w:rFonts w:ascii="宋体" w:cs="宋体" w:eastAsia="宋体" w:hAnsi="宋体"/>
          <w:sz w:val="21"/>
          <w:szCs w:val="21"/>
          <w:color w:val="auto"/>
          <w:vertAlign w:val="superscript"/>
        </w:rPr>
        <w:t>-1</w:t>
      </w:r>
      <w:r>
        <w:rPr>
          <w:rFonts w:ascii="宋体" w:cs="宋体" w:eastAsia="宋体" w:hAnsi="宋体"/>
          <w:sz w:val="21"/>
          <w:szCs w:val="21"/>
          <w:color w:val="auto"/>
        </w:rPr>
        <w:t>（CH</w:t>
      </w:r>
      <w:r>
        <w:rPr>
          <w:rFonts w:ascii="宋体" w:cs="宋体" w:eastAsia="宋体" w:hAnsi="宋体"/>
          <w:sz w:val="11"/>
          <w:szCs w:val="11"/>
          <w:color w:val="auto"/>
        </w:rPr>
        <w:t>3</w:t>
      </w:r>
      <w:r>
        <w:rPr>
          <w:rFonts w:ascii="宋体" w:cs="宋体" w:eastAsia="宋体" w:hAnsi="宋体"/>
          <w:sz w:val="21"/>
          <w:szCs w:val="21"/>
          <w:color w:val="auto"/>
        </w:rPr>
        <w:t>基团中C－H键的伸缩振动）和3030cm</w:t>
      </w:r>
      <w:r>
        <w:rPr>
          <w:rFonts w:ascii="宋体" w:cs="宋体" w:eastAsia="宋体" w:hAnsi="宋体"/>
          <w:sz w:val="21"/>
          <w:szCs w:val="21"/>
          <w:color w:val="auto"/>
          <w:vertAlign w:val="superscript"/>
        </w:rPr>
        <w:t>-1</w:t>
      </w:r>
      <w:r>
        <w:rPr>
          <w:rFonts w:ascii="宋体" w:cs="宋体" w:eastAsia="宋体" w:hAnsi="宋体"/>
          <w:sz w:val="21"/>
          <w:szCs w:val="21"/>
          <w:color w:val="auto"/>
        </w:rPr>
        <w:t>（芳香环中C-H键的伸缩振动）谱带处的吸光度A</w:t>
      </w:r>
      <w:r>
        <w:rPr>
          <w:rFonts w:ascii="宋体" w:cs="宋体" w:eastAsia="宋体" w:hAnsi="宋体"/>
          <w:sz w:val="11"/>
          <w:szCs w:val="11"/>
          <w:color w:val="auto"/>
        </w:rPr>
        <w:t>2930</w:t>
      </w:r>
      <w:r>
        <w:rPr>
          <w:rFonts w:ascii="宋体" w:cs="宋体" w:eastAsia="宋体" w:hAnsi="宋体"/>
          <w:sz w:val="21"/>
          <w:szCs w:val="21"/>
          <w:color w:val="auto"/>
        </w:rPr>
        <w:t>、A</w:t>
      </w:r>
      <w:r>
        <w:rPr>
          <w:rFonts w:ascii="宋体" w:cs="宋体" w:eastAsia="宋体" w:hAnsi="宋体"/>
          <w:sz w:val="11"/>
          <w:szCs w:val="11"/>
          <w:color w:val="auto"/>
        </w:rPr>
        <w:t>2960</w:t>
      </w:r>
      <w:r>
        <w:rPr>
          <w:rFonts w:ascii="宋体" w:cs="宋体" w:eastAsia="宋体" w:hAnsi="宋体"/>
          <w:sz w:val="21"/>
          <w:szCs w:val="21"/>
          <w:color w:val="auto"/>
        </w:rPr>
        <w:t>和A</w:t>
      </w:r>
      <w:r>
        <w:rPr>
          <w:rFonts w:ascii="宋体" w:cs="宋体" w:eastAsia="宋体" w:hAnsi="宋体"/>
          <w:sz w:val="11"/>
          <w:szCs w:val="11"/>
          <w:color w:val="auto"/>
        </w:rPr>
        <w:t>3030</w:t>
      </w:r>
      <w:r>
        <w:rPr>
          <w:rFonts w:ascii="宋体" w:cs="宋体" w:eastAsia="宋体" w:hAnsi="宋体"/>
          <w:sz w:val="21"/>
          <w:szCs w:val="21"/>
          <w:color w:val="auto"/>
        </w:rPr>
        <w:t>进行计算。</w:t>
      </w:r>
    </w:p>
    <w:p>
      <w:pPr>
        <w:spacing w:after="0" w:line="370" w:lineRule="exact"/>
        <w:rPr>
          <w:sz w:val="20"/>
          <w:szCs w:val="20"/>
          <w:color w:val="auto"/>
        </w:rPr>
      </w:pPr>
    </w:p>
    <w:p>
      <w:pPr>
        <w:spacing w:after="0" w:line="240" w:lineRule="exact"/>
        <w:tabs>
          <w:tab w:leader="none" w:pos="500" w:val="left"/>
        </w:tabs>
        <w:rPr>
          <w:sz w:val="20"/>
          <w:szCs w:val="20"/>
          <w:color w:val="auto"/>
        </w:rPr>
      </w:pPr>
      <w:r>
        <w:rPr>
          <w:rFonts w:ascii="黑体" w:cs="黑体" w:eastAsia="黑体" w:hAnsi="黑体"/>
          <w:sz w:val="21"/>
          <w:szCs w:val="21"/>
          <w:color w:val="auto"/>
        </w:rPr>
        <w:t>A.2</w:t>
        <w:tab/>
        <w:t>试剂</w:t>
      </w:r>
    </w:p>
    <w:p>
      <w:pPr>
        <w:spacing w:after="0" w:line="386" w:lineRule="exact"/>
        <w:rPr>
          <w:sz w:val="20"/>
          <w:szCs w:val="20"/>
          <w:color w:val="auto"/>
        </w:rPr>
      </w:pPr>
    </w:p>
    <w:p>
      <w:pPr>
        <w:jc w:val="both"/>
        <w:spacing w:after="0" w:line="274" w:lineRule="exact"/>
        <w:rPr>
          <w:sz w:val="20"/>
          <w:szCs w:val="20"/>
          <w:color w:val="auto"/>
        </w:rPr>
      </w:pPr>
      <w:r>
        <w:rPr>
          <w:rFonts w:ascii="黑体" w:cs="黑体" w:eastAsia="黑体" w:hAnsi="黑体"/>
          <w:sz w:val="21"/>
          <w:szCs w:val="21"/>
          <w:color w:val="auto"/>
        </w:rPr>
        <w:t xml:space="preserve">A.2.1 </w:t>
      </w:r>
      <w:r>
        <w:rPr>
          <w:rFonts w:ascii="宋体" w:cs="宋体" w:eastAsia="宋体" w:hAnsi="宋体"/>
          <w:sz w:val="21"/>
          <w:szCs w:val="21"/>
          <w:color w:val="auto"/>
        </w:rPr>
        <w:t>四氯化碳（CCl</w:t>
      </w:r>
      <w:r>
        <w:rPr>
          <w:rFonts w:ascii="宋体" w:cs="宋体" w:eastAsia="宋体" w:hAnsi="宋体"/>
          <w:sz w:val="11"/>
          <w:szCs w:val="11"/>
          <w:color w:val="auto"/>
        </w:rPr>
        <w:t>4</w:t>
      </w:r>
      <w:r>
        <w:rPr>
          <w:rFonts w:ascii="宋体" w:cs="宋体" w:eastAsia="宋体" w:hAnsi="宋体"/>
          <w:sz w:val="21"/>
          <w:szCs w:val="21"/>
          <w:color w:val="auto"/>
        </w:rPr>
        <w:t>）在2800cm</w:t>
      </w:r>
      <w:r>
        <w:rPr>
          <w:rFonts w:ascii="宋体" w:cs="宋体" w:eastAsia="宋体" w:hAnsi="宋体"/>
          <w:sz w:val="21"/>
          <w:szCs w:val="21"/>
          <w:color w:val="auto"/>
          <w:vertAlign w:val="superscript"/>
        </w:rPr>
        <w:t>-1</w:t>
      </w:r>
      <w:r>
        <w:rPr>
          <w:rFonts w:ascii="宋体" w:cs="宋体" w:eastAsia="宋体" w:hAnsi="宋体"/>
          <w:sz w:val="21"/>
          <w:szCs w:val="21"/>
          <w:color w:val="auto"/>
        </w:rPr>
        <w:t>～3100cm</w:t>
      </w:r>
      <w:r>
        <w:rPr>
          <w:rFonts w:ascii="宋体" w:cs="宋体" w:eastAsia="宋体" w:hAnsi="宋体"/>
          <w:sz w:val="21"/>
          <w:szCs w:val="21"/>
          <w:color w:val="auto"/>
          <w:vertAlign w:val="superscript"/>
        </w:rPr>
        <w:t>-1</w:t>
      </w:r>
      <w:r>
        <w:rPr>
          <w:rFonts w:ascii="宋体" w:cs="宋体" w:eastAsia="宋体" w:hAnsi="宋体"/>
          <w:sz w:val="21"/>
          <w:szCs w:val="21"/>
          <w:color w:val="auto"/>
        </w:rPr>
        <w:t>之间扫描吸光度值不超过0.12（4cm比色皿），一般情况下，分析纯四氯化碳蒸馏一次便能满足要求。</w:t>
      </w:r>
    </w:p>
    <w:p>
      <w:pPr>
        <w:spacing w:after="0" w:line="102" w:lineRule="exact"/>
        <w:rPr>
          <w:sz w:val="20"/>
          <w:szCs w:val="20"/>
          <w:color w:val="auto"/>
        </w:rPr>
      </w:pPr>
    </w:p>
    <w:p>
      <w:pPr>
        <w:jc w:val="both"/>
        <w:spacing w:after="0" w:line="278" w:lineRule="exact"/>
        <w:rPr>
          <w:sz w:val="20"/>
          <w:szCs w:val="20"/>
          <w:color w:val="auto"/>
        </w:rPr>
      </w:pPr>
      <w:r>
        <w:rPr>
          <w:rFonts w:ascii="黑体" w:cs="黑体" w:eastAsia="黑体" w:hAnsi="黑体"/>
          <w:sz w:val="21"/>
          <w:szCs w:val="21"/>
          <w:color w:val="auto"/>
        </w:rPr>
        <w:t xml:space="preserve">A.2.2 </w:t>
      </w:r>
      <w:r>
        <w:rPr>
          <w:rFonts w:ascii="宋体" w:cs="宋体" w:eastAsia="宋体" w:hAnsi="宋体"/>
          <w:sz w:val="21"/>
          <w:szCs w:val="21"/>
          <w:color w:val="auto"/>
        </w:rPr>
        <w:t>高温回流食用花生油（ 或菜籽油 、调和油等 ）。高温回流油的方法：在</w:t>
      </w:r>
      <w:r>
        <w:rPr>
          <w:rFonts w:ascii="黑体" w:cs="黑体" w:eastAsia="黑体" w:hAnsi="黑体"/>
          <w:sz w:val="21"/>
          <w:szCs w:val="21"/>
          <w:color w:val="auto"/>
        </w:rPr>
        <w:t xml:space="preserve"> </w:t>
      </w:r>
      <w:r>
        <w:rPr>
          <w:rFonts w:ascii="宋体" w:cs="宋体" w:eastAsia="宋体" w:hAnsi="宋体"/>
          <w:sz w:val="21"/>
          <w:szCs w:val="21"/>
          <w:color w:val="auto"/>
        </w:rPr>
        <w:t>500ml</w:t>
      </w:r>
      <w:r>
        <w:rPr>
          <w:rFonts w:ascii="黑体" w:cs="黑体" w:eastAsia="黑体" w:hAnsi="黑体"/>
          <w:sz w:val="21"/>
          <w:szCs w:val="21"/>
          <w:color w:val="auto"/>
        </w:rPr>
        <w:t xml:space="preserve"> </w:t>
      </w:r>
      <w:r>
        <w:rPr>
          <w:rFonts w:ascii="宋体" w:cs="宋体" w:eastAsia="宋体" w:hAnsi="宋体"/>
          <w:sz w:val="21"/>
          <w:szCs w:val="21"/>
          <w:color w:val="auto"/>
        </w:rPr>
        <w:t>三颈瓶中加入300ml的试验油，插入量程为500℃的温度计，先控制温度于120℃，敞口加热30min，然后在其正上方安装一空气冷凝管，升温至300℃，回流2h，即得标准油。</w:t>
      </w:r>
    </w:p>
    <w:p>
      <w:pPr>
        <w:spacing w:after="0" w:line="390" w:lineRule="exact"/>
        <w:rPr>
          <w:sz w:val="20"/>
          <w:szCs w:val="20"/>
          <w:color w:val="auto"/>
        </w:rPr>
      </w:pPr>
    </w:p>
    <w:p>
      <w:pPr>
        <w:spacing w:after="0" w:line="240" w:lineRule="exact"/>
        <w:tabs>
          <w:tab w:leader="none" w:pos="500" w:val="left"/>
        </w:tabs>
        <w:rPr>
          <w:sz w:val="20"/>
          <w:szCs w:val="20"/>
          <w:color w:val="auto"/>
        </w:rPr>
      </w:pPr>
      <w:r>
        <w:rPr>
          <w:rFonts w:ascii="黑体" w:cs="黑体" w:eastAsia="黑体" w:hAnsi="黑体"/>
          <w:sz w:val="21"/>
          <w:szCs w:val="21"/>
          <w:color w:val="auto"/>
        </w:rPr>
        <w:t>A.3</w:t>
        <w:tab/>
        <w:t>仪器和设备</w:t>
      </w:r>
    </w:p>
    <w:p>
      <w:pPr>
        <w:spacing w:after="0" w:line="381" w:lineRule="exact"/>
        <w:rPr>
          <w:sz w:val="20"/>
          <w:szCs w:val="20"/>
          <w:color w:val="auto"/>
        </w:rPr>
      </w:pPr>
    </w:p>
    <w:p>
      <w:pPr>
        <w:spacing w:after="0" w:line="240" w:lineRule="exact"/>
        <w:tabs>
          <w:tab w:leader="none" w:pos="720" w:val="left"/>
        </w:tabs>
        <w:rPr>
          <w:sz w:val="20"/>
          <w:szCs w:val="20"/>
          <w:color w:val="auto"/>
        </w:rPr>
      </w:pPr>
      <w:r>
        <w:rPr>
          <w:rFonts w:ascii="黑体" w:cs="黑体" w:eastAsia="黑体" w:hAnsi="黑体"/>
          <w:sz w:val="21"/>
          <w:szCs w:val="21"/>
          <w:color w:val="auto"/>
        </w:rPr>
        <w:t>A.3.1</w:t>
      </w:r>
      <w:r>
        <w:rPr>
          <w:sz w:val="20"/>
          <w:szCs w:val="20"/>
          <w:color w:val="auto"/>
        </w:rPr>
        <w:tab/>
      </w:r>
      <w:r>
        <w:rPr>
          <w:rFonts w:ascii="宋体" w:cs="宋体" w:eastAsia="宋体" w:hAnsi="宋体"/>
          <w:sz w:val="21"/>
          <w:szCs w:val="21"/>
          <w:color w:val="auto"/>
        </w:rPr>
        <w:t>烟尘采样仪，其采样系统技术指标要求参照GB/T 16157-1996。</w:t>
      </w:r>
    </w:p>
    <w:p>
      <w:pPr>
        <w:spacing w:after="0" w:line="72" w:lineRule="exact"/>
        <w:rPr>
          <w:sz w:val="20"/>
          <w:szCs w:val="20"/>
          <w:color w:val="auto"/>
        </w:rPr>
      </w:pPr>
    </w:p>
    <w:p>
      <w:pPr>
        <w:spacing w:after="0" w:line="240" w:lineRule="exact"/>
        <w:tabs>
          <w:tab w:leader="none" w:pos="720" w:val="left"/>
        </w:tabs>
        <w:rPr>
          <w:sz w:val="20"/>
          <w:szCs w:val="20"/>
          <w:color w:val="auto"/>
        </w:rPr>
      </w:pPr>
      <w:r>
        <w:rPr>
          <w:rFonts w:ascii="黑体" w:cs="黑体" w:eastAsia="黑体" w:hAnsi="黑体"/>
          <w:sz w:val="21"/>
          <w:szCs w:val="21"/>
          <w:color w:val="auto"/>
        </w:rPr>
        <w:t>A.3.2</w:t>
      </w:r>
      <w:r>
        <w:rPr>
          <w:sz w:val="20"/>
          <w:szCs w:val="20"/>
          <w:color w:val="auto"/>
        </w:rPr>
        <w:tab/>
      </w:r>
      <w:r>
        <w:rPr>
          <w:rFonts w:ascii="宋体" w:cs="宋体" w:eastAsia="宋体" w:hAnsi="宋体"/>
          <w:sz w:val="21"/>
          <w:szCs w:val="21"/>
          <w:color w:val="auto"/>
        </w:rPr>
        <w:t>油烟采样器：</w:t>
      </w:r>
    </w:p>
    <w:p>
      <w:pPr>
        <w:spacing w:after="0" w:line="77"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color w:val="auto"/>
        </w:rPr>
        <w:t>测量精度：±0.02mg/m</w:t>
      </w:r>
      <w:r>
        <w:rPr>
          <w:rFonts w:ascii="宋体" w:cs="宋体" w:eastAsia="宋体" w:hAnsi="宋体"/>
          <w:sz w:val="21"/>
          <w:szCs w:val="21"/>
          <w:color w:val="auto"/>
          <w:vertAlign w:val="superscript"/>
        </w:rPr>
        <w:t>3</w:t>
      </w:r>
    </w:p>
    <w:p>
      <w:pPr>
        <w:spacing w:after="0" w:line="68"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color w:val="auto"/>
        </w:rPr>
        <w:t>重现性：CV%≤1.8%</w:t>
      </w:r>
    </w:p>
    <w:p>
      <w:pPr>
        <w:spacing w:after="0" w:line="72"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color w:val="auto"/>
        </w:rPr>
        <w:t>工作温度范围：0～100℃</w:t>
      </w:r>
    </w:p>
    <w:p>
      <w:pPr>
        <w:spacing w:after="0" w:line="72"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color w:val="auto"/>
        </w:rPr>
        <w:t>油烟采集效率：≥95%</w:t>
      </w:r>
    </w:p>
    <w:p>
      <w:pPr>
        <w:spacing w:after="0" w:line="72"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color w:val="auto"/>
        </w:rPr>
        <w:t>电源电压：220V。</w:t>
      </w:r>
    </w:p>
    <w:p>
      <w:pPr>
        <w:spacing w:after="0" w:line="72" w:lineRule="exact"/>
        <w:rPr>
          <w:sz w:val="20"/>
          <w:szCs w:val="20"/>
          <w:color w:val="auto"/>
        </w:rPr>
      </w:pPr>
    </w:p>
    <w:p>
      <w:pPr>
        <w:spacing w:after="0" w:line="240" w:lineRule="exact"/>
        <w:tabs>
          <w:tab w:leader="none" w:pos="720" w:val="left"/>
        </w:tabs>
        <w:rPr>
          <w:sz w:val="20"/>
          <w:szCs w:val="20"/>
          <w:color w:val="auto"/>
        </w:rPr>
      </w:pPr>
      <w:r>
        <w:rPr>
          <w:rFonts w:ascii="黑体" w:cs="黑体" w:eastAsia="黑体" w:hAnsi="黑体"/>
          <w:sz w:val="21"/>
          <w:szCs w:val="21"/>
          <w:color w:val="auto"/>
        </w:rPr>
        <w:t>A.3.3</w:t>
      </w:r>
      <w:r>
        <w:rPr>
          <w:sz w:val="20"/>
          <w:szCs w:val="20"/>
          <w:color w:val="auto"/>
        </w:rPr>
        <w:tab/>
      </w:r>
      <w:r>
        <w:rPr>
          <w:rFonts w:ascii="宋体" w:cs="宋体" w:eastAsia="宋体" w:hAnsi="宋体"/>
          <w:sz w:val="21"/>
          <w:szCs w:val="21"/>
          <w:color w:val="auto"/>
        </w:rPr>
        <w:t>滤筒外型尺寸：</w:t>
      </w:r>
    </w:p>
    <w:p>
      <w:pPr>
        <w:spacing w:after="0" w:line="72"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color w:val="auto"/>
        </w:rPr>
        <w:t>滤筒长度：56.00±0.05mm</w:t>
      </w:r>
    </w:p>
    <w:p>
      <w:pPr>
        <w:spacing w:after="0" w:line="72"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color w:val="auto"/>
        </w:rPr>
        <w:t>滤筒直径：17.00±0.05mm</w:t>
      </w:r>
    </w:p>
    <w:p>
      <w:pPr>
        <w:spacing w:after="0" w:line="77" w:lineRule="exact"/>
        <w:rPr>
          <w:sz w:val="20"/>
          <w:szCs w:val="20"/>
          <w:color w:val="auto"/>
        </w:rPr>
      </w:pPr>
    </w:p>
    <w:p>
      <w:pPr>
        <w:spacing w:after="0" w:line="274" w:lineRule="exact"/>
        <w:rPr>
          <w:sz w:val="20"/>
          <w:szCs w:val="20"/>
          <w:color w:val="auto"/>
        </w:rPr>
      </w:pPr>
      <w:r>
        <w:rPr>
          <w:rFonts w:ascii="黑体" w:cs="黑体" w:eastAsia="黑体" w:hAnsi="黑体"/>
          <w:sz w:val="21"/>
          <w:szCs w:val="21"/>
          <w:color w:val="auto"/>
        </w:rPr>
        <w:t xml:space="preserve">A.3.4 </w:t>
      </w:r>
      <w:r>
        <w:rPr>
          <w:rFonts w:ascii="宋体" w:cs="宋体" w:eastAsia="宋体" w:hAnsi="宋体"/>
          <w:sz w:val="21"/>
          <w:szCs w:val="21"/>
          <w:color w:val="auto"/>
        </w:rPr>
        <w:t>红外分光测油仪， 能在3400cm</w:t>
      </w:r>
      <w:r>
        <w:rPr>
          <w:rFonts w:ascii="宋体" w:cs="宋体" w:eastAsia="宋体" w:hAnsi="宋体"/>
          <w:sz w:val="21"/>
          <w:szCs w:val="21"/>
          <w:color w:val="auto"/>
          <w:vertAlign w:val="superscript"/>
        </w:rPr>
        <w:t>-1</w:t>
      </w:r>
      <w:r>
        <w:rPr>
          <w:rFonts w:ascii="宋体" w:cs="宋体" w:eastAsia="宋体" w:hAnsi="宋体"/>
          <w:sz w:val="21"/>
          <w:szCs w:val="21"/>
          <w:color w:val="auto"/>
        </w:rPr>
        <w:t>至2400cm</w:t>
      </w:r>
      <w:r>
        <w:rPr>
          <w:rFonts w:ascii="宋体" w:cs="宋体" w:eastAsia="宋体" w:hAnsi="宋体"/>
          <w:sz w:val="21"/>
          <w:szCs w:val="21"/>
          <w:color w:val="auto"/>
          <w:vertAlign w:val="superscript"/>
        </w:rPr>
        <w:t>-1</w:t>
      </w:r>
      <w:r>
        <w:rPr>
          <w:rFonts w:ascii="宋体" w:cs="宋体" w:eastAsia="宋体" w:hAnsi="宋体"/>
          <w:sz w:val="21"/>
          <w:szCs w:val="21"/>
          <w:color w:val="auto"/>
        </w:rPr>
        <w:t>之间吸光值进行扫描操作，并配合4cm带盖石英比色皿。</w:t>
      </w:r>
    </w:p>
    <w:p>
      <w:pPr>
        <w:spacing w:after="0" w:line="73" w:lineRule="exact"/>
        <w:rPr>
          <w:sz w:val="20"/>
          <w:szCs w:val="20"/>
          <w:color w:val="auto"/>
        </w:rPr>
      </w:pPr>
    </w:p>
    <w:p>
      <w:pPr>
        <w:spacing w:after="0" w:line="240" w:lineRule="exact"/>
        <w:tabs>
          <w:tab w:leader="none" w:pos="720" w:val="left"/>
        </w:tabs>
        <w:rPr>
          <w:sz w:val="20"/>
          <w:szCs w:val="20"/>
          <w:color w:val="auto"/>
        </w:rPr>
      </w:pPr>
      <w:r>
        <w:rPr>
          <w:rFonts w:ascii="黑体" w:cs="黑体" w:eastAsia="黑体" w:hAnsi="黑体"/>
          <w:sz w:val="21"/>
          <w:szCs w:val="21"/>
          <w:color w:val="auto"/>
        </w:rPr>
        <w:t>A.3.5</w:t>
      </w:r>
      <w:r>
        <w:rPr>
          <w:sz w:val="20"/>
          <w:szCs w:val="20"/>
          <w:color w:val="auto"/>
        </w:rPr>
        <w:tab/>
      </w:r>
      <w:r>
        <w:rPr>
          <w:rFonts w:ascii="宋体" w:cs="宋体" w:eastAsia="宋体" w:hAnsi="宋体"/>
          <w:sz w:val="21"/>
          <w:szCs w:val="21"/>
          <w:color w:val="auto"/>
        </w:rPr>
        <w:t>超声清洗器。</w:t>
      </w:r>
    </w:p>
    <w:p>
      <w:pPr>
        <w:spacing w:after="0" w:line="72" w:lineRule="exact"/>
        <w:rPr>
          <w:sz w:val="20"/>
          <w:szCs w:val="20"/>
          <w:color w:val="auto"/>
        </w:rPr>
      </w:pPr>
    </w:p>
    <w:p>
      <w:pPr>
        <w:spacing w:after="0" w:line="240" w:lineRule="exact"/>
        <w:tabs>
          <w:tab w:leader="none" w:pos="720" w:val="left"/>
        </w:tabs>
        <w:rPr>
          <w:sz w:val="20"/>
          <w:szCs w:val="20"/>
          <w:color w:val="auto"/>
        </w:rPr>
      </w:pPr>
      <w:r>
        <w:rPr>
          <w:rFonts w:ascii="黑体" w:cs="黑体" w:eastAsia="黑体" w:hAnsi="黑体"/>
          <w:sz w:val="21"/>
          <w:szCs w:val="21"/>
          <w:color w:val="auto"/>
        </w:rPr>
        <w:t>A.3.6</w:t>
      </w:r>
      <w:r>
        <w:rPr>
          <w:sz w:val="20"/>
          <w:szCs w:val="20"/>
          <w:color w:val="auto"/>
        </w:rPr>
        <w:tab/>
      </w:r>
      <w:r>
        <w:rPr>
          <w:rFonts w:ascii="宋体" w:cs="宋体" w:eastAsia="宋体" w:hAnsi="宋体"/>
          <w:sz w:val="21"/>
          <w:szCs w:val="21"/>
          <w:color w:val="auto"/>
        </w:rPr>
        <w:t>容量瓶：50ml、25ml。</w:t>
      </w:r>
    </w:p>
    <w:p>
      <w:pPr>
        <w:spacing w:after="0" w:line="72" w:lineRule="exact"/>
        <w:rPr>
          <w:sz w:val="20"/>
          <w:szCs w:val="20"/>
          <w:color w:val="auto"/>
        </w:rPr>
      </w:pPr>
    </w:p>
    <w:p>
      <w:pPr>
        <w:spacing w:after="0" w:line="240" w:lineRule="exact"/>
        <w:tabs>
          <w:tab w:leader="none" w:pos="720" w:val="left"/>
        </w:tabs>
        <w:rPr>
          <w:sz w:val="20"/>
          <w:szCs w:val="20"/>
          <w:color w:val="auto"/>
        </w:rPr>
      </w:pPr>
      <w:r>
        <w:rPr>
          <w:rFonts w:ascii="黑体" w:cs="黑体" w:eastAsia="黑体" w:hAnsi="黑体"/>
          <w:sz w:val="21"/>
          <w:szCs w:val="21"/>
          <w:color w:val="auto"/>
        </w:rPr>
        <w:t>A.3.7</w:t>
      </w:r>
      <w:r>
        <w:rPr>
          <w:sz w:val="20"/>
          <w:szCs w:val="20"/>
          <w:color w:val="auto"/>
        </w:rPr>
        <w:tab/>
      </w:r>
      <w:r>
        <w:rPr>
          <w:rFonts w:ascii="宋体" w:cs="宋体" w:eastAsia="宋体" w:hAnsi="宋体"/>
          <w:sz w:val="21"/>
          <w:szCs w:val="21"/>
          <w:color w:val="auto"/>
        </w:rPr>
        <w:t>比色管：25ml。</w:t>
      </w:r>
    </w:p>
    <w:p>
      <w:pPr>
        <w:spacing w:after="0" w:line="72" w:lineRule="exact"/>
        <w:rPr>
          <w:sz w:val="20"/>
          <w:szCs w:val="20"/>
          <w:color w:val="auto"/>
        </w:rPr>
      </w:pPr>
    </w:p>
    <w:p>
      <w:pPr>
        <w:spacing w:after="0" w:line="240" w:lineRule="exact"/>
        <w:tabs>
          <w:tab w:leader="none" w:pos="720" w:val="left"/>
        </w:tabs>
        <w:rPr>
          <w:sz w:val="20"/>
          <w:szCs w:val="20"/>
          <w:color w:val="auto"/>
        </w:rPr>
      </w:pPr>
      <w:r>
        <w:rPr>
          <w:rFonts w:ascii="黑体" w:cs="黑体" w:eastAsia="黑体" w:hAnsi="黑体"/>
          <w:sz w:val="21"/>
          <w:szCs w:val="21"/>
          <w:color w:val="auto"/>
        </w:rPr>
        <w:t>A.3.8</w:t>
      </w:r>
      <w:r>
        <w:rPr>
          <w:sz w:val="20"/>
          <w:szCs w:val="20"/>
          <w:color w:val="auto"/>
        </w:rPr>
        <w:tab/>
      </w:r>
      <w:r>
        <w:rPr>
          <w:rFonts w:ascii="宋体" w:cs="宋体" w:eastAsia="宋体" w:hAnsi="宋体"/>
          <w:sz w:val="21"/>
          <w:szCs w:val="21"/>
          <w:color w:val="auto"/>
        </w:rPr>
        <w:t>带盖聚四氟乙烯圆柱形套筒。</w:t>
      </w:r>
    </w:p>
    <w:p>
      <w:pPr>
        <w:spacing w:after="0" w:line="388" w:lineRule="exact"/>
        <w:rPr>
          <w:sz w:val="20"/>
          <w:szCs w:val="20"/>
          <w:color w:val="auto"/>
        </w:rPr>
      </w:pPr>
    </w:p>
    <w:p>
      <w:pPr>
        <w:spacing w:after="0" w:line="240" w:lineRule="exact"/>
        <w:tabs>
          <w:tab w:leader="none" w:pos="500" w:val="left"/>
        </w:tabs>
        <w:rPr>
          <w:sz w:val="20"/>
          <w:szCs w:val="20"/>
          <w:color w:val="auto"/>
        </w:rPr>
      </w:pPr>
      <w:r>
        <w:rPr>
          <w:rFonts w:ascii="黑体" w:cs="黑体" w:eastAsia="黑体" w:hAnsi="黑体"/>
          <w:sz w:val="21"/>
          <w:szCs w:val="21"/>
          <w:color w:val="auto"/>
        </w:rPr>
        <w:t>A.4</w:t>
        <w:tab/>
        <w:t>样品采集与保存</w:t>
      </w:r>
    </w:p>
    <w:p>
      <w:pPr>
        <w:sectPr>
          <w:pgSz w:w="11900" w:h="16840" w:orient="portrait"/>
          <w:cols w:equalWidth="0" w:num="1">
            <w:col w:w="9360"/>
          </w:cols>
          <w:pgMar w:left="1420" w:top="1419" w:right="1124" w:bottom="599" w:gutter="0" w:footer="0" w:header="0"/>
        </w:sectPr>
      </w:pPr>
    </w:p>
    <w:p>
      <w:pPr>
        <w:spacing w:after="0" w:line="200" w:lineRule="exact"/>
        <w:rPr>
          <w:sz w:val="20"/>
          <w:szCs w:val="20"/>
          <w:color w:val="auto"/>
        </w:rPr>
      </w:pPr>
    </w:p>
    <w:p>
      <w:pPr>
        <w:spacing w:after="0" w:line="261" w:lineRule="exact"/>
        <w:rPr>
          <w:sz w:val="20"/>
          <w:szCs w:val="20"/>
          <w:color w:val="auto"/>
        </w:rPr>
      </w:pPr>
    </w:p>
    <w:p>
      <w:pPr>
        <w:ind w:left="9060"/>
        <w:spacing w:after="0" w:line="206" w:lineRule="exact"/>
        <w:rPr>
          <w:sz w:val="20"/>
          <w:szCs w:val="20"/>
          <w:color w:val="auto"/>
        </w:rPr>
      </w:pPr>
      <w:r>
        <w:rPr>
          <w:rFonts w:ascii="宋体" w:cs="宋体" w:eastAsia="宋体" w:hAnsi="宋体"/>
          <w:sz w:val="18"/>
          <w:szCs w:val="18"/>
          <w:color w:val="auto"/>
        </w:rPr>
        <w:t>5</w:t>
      </w:r>
    </w:p>
    <w:p>
      <w:pPr>
        <w:sectPr>
          <w:pgSz w:w="11900" w:h="16840" w:orient="portrait"/>
          <w:cols w:equalWidth="0" w:num="1">
            <w:col w:w="9360"/>
          </w:cols>
          <w:pgMar w:left="1420" w:top="1419" w:right="1124" w:bottom="599" w:gutter="0" w:footer="0" w:header="0"/>
          <w:type w:val="continuous"/>
        </w:sectPr>
      </w:pPr>
    </w:p>
    <w:bookmarkStart w:id="11" w:name="page12"/>
    <w:bookmarkEnd w:id="11"/>
    <w:tbl>
      <w:tblPr>
        <w:tblLayout w:type="fixed"/>
        <w:tblInd w:w="0" w:type="dxa"/>
        <w:tblCellMar>
          <w:top w:w="0" w:type="dxa"/>
          <w:left w:w="0" w:type="dxa"/>
          <w:bottom w:w="0" w:type="dxa"/>
          <w:right w:w="0" w:type="dxa"/>
        </w:tblCellMar>
      </w:tblPr>
      <w:tr>
        <w:trPr>
          <w:trHeight w:val="274"/>
        </w:trPr>
        <w:tc>
          <w:tcPr>
            <w:tcW w:w="720" w:type="dxa"/>
            <w:vAlign w:val="bottom"/>
          </w:tcPr>
          <w:p>
            <w:pPr>
              <w:spacing w:after="0" w:line="240" w:lineRule="exact"/>
              <w:rPr>
                <w:sz w:val="20"/>
                <w:szCs w:val="20"/>
                <w:color w:val="auto"/>
              </w:rPr>
            </w:pPr>
            <w:r>
              <w:rPr>
                <w:rFonts w:ascii="黑体" w:cs="黑体" w:eastAsia="黑体" w:hAnsi="黑体"/>
                <w:sz w:val="21"/>
                <w:szCs w:val="21"/>
                <w:color w:val="auto"/>
              </w:rPr>
              <w:t>SZDB/Z</w:t>
            </w:r>
          </w:p>
        </w:tc>
        <w:tc>
          <w:tcPr>
            <w:tcW w:w="1060" w:type="dxa"/>
            <w:vAlign w:val="bottom"/>
          </w:tcPr>
          <w:p>
            <w:pPr>
              <w:spacing w:after="0" w:line="256" w:lineRule="exact"/>
              <w:rPr>
                <w:sz w:val="20"/>
                <w:szCs w:val="20"/>
                <w:color w:val="auto"/>
              </w:rPr>
            </w:pPr>
            <w:r>
              <w:rPr>
                <w:rFonts w:ascii="黑体" w:cs="黑体" w:eastAsia="黑体" w:hAnsi="黑体"/>
                <w:sz w:val="21"/>
                <w:szCs w:val="21"/>
                <w:color w:val="auto"/>
              </w:rPr>
              <w:t>254</w:t>
            </w:r>
            <w:r>
              <w:rPr>
                <w:rFonts w:ascii="Times New Roman" w:cs="Times New Roman" w:eastAsia="Times New Roman" w:hAnsi="Times New Roman"/>
                <w:sz w:val="21"/>
                <w:szCs w:val="21"/>
                <w:color w:val="auto"/>
              </w:rPr>
              <w:t>—</w:t>
            </w:r>
            <w:r>
              <w:rPr>
                <w:rFonts w:ascii="黑体" w:cs="黑体" w:eastAsia="黑体" w:hAnsi="黑体"/>
                <w:sz w:val="21"/>
                <w:szCs w:val="21"/>
                <w:color w:val="auto"/>
              </w:rPr>
              <w:t>2017</w:t>
            </w:r>
          </w:p>
        </w:tc>
      </w:tr>
      <w:tr>
        <w:trPr>
          <w:trHeight w:val="479"/>
        </w:trPr>
        <w:tc>
          <w:tcPr>
            <w:tcW w:w="720" w:type="dxa"/>
            <w:vAlign w:val="bottom"/>
          </w:tcPr>
          <w:p>
            <w:pPr>
              <w:spacing w:after="0" w:line="240" w:lineRule="exact"/>
              <w:rPr>
                <w:sz w:val="20"/>
                <w:szCs w:val="20"/>
                <w:color w:val="auto"/>
              </w:rPr>
            </w:pPr>
            <w:r>
              <w:rPr>
                <w:rFonts w:ascii="黑体" w:cs="黑体" w:eastAsia="黑体" w:hAnsi="黑体"/>
                <w:sz w:val="21"/>
                <w:szCs w:val="21"/>
                <w:color w:val="auto"/>
              </w:rPr>
              <w:t>A.4.1</w:t>
            </w:r>
          </w:p>
        </w:tc>
        <w:tc>
          <w:tcPr>
            <w:tcW w:w="1060" w:type="dxa"/>
            <w:vAlign w:val="bottom"/>
          </w:tcPr>
          <w:p>
            <w:pPr>
              <w:spacing w:after="0" w:line="240" w:lineRule="exact"/>
              <w:rPr>
                <w:sz w:val="20"/>
                <w:szCs w:val="20"/>
                <w:color w:val="auto"/>
              </w:rPr>
            </w:pPr>
            <w:r>
              <w:rPr>
                <w:rFonts w:ascii="宋体" w:cs="宋体" w:eastAsia="宋体" w:hAnsi="宋体"/>
                <w:sz w:val="21"/>
                <w:szCs w:val="21"/>
                <w:color w:val="auto"/>
              </w:rPr>
              <w:t>样品采集</w:t>
            </w:r>
          </w:p>
        </w:tc>
      </w:tr>
      <w:tr>
        <w:trPr>
          <w:trHeight w:val="312"/>
        </w:trPr>
        <w:tc>
          <w:tcPr>
            <w:tcW w:w="720" w:type="dxa"/>
            <w:vAlign w:val="bottom"/>
          </w:tcPr>
          <w:p>
            <w:pPr>
              <w:spacing w:after="0" w:line="240" w:lineRule="exact"/>
              <w:rPr>
                <w:sz w:val="20"/>
                <w:szCs w:val="20"/>
                <w:color w:val="auto"/>
              </w:rPr>
            </w:pPr>
            <w:r>
              <w:rPr>
                <w:rFonts w:ascii="黑体" w:cs="黑体" w:eastAsia="黑体" w:hAnsi="黑体"/>
                <w:sz w:val="21"/>
                <w:szCs w:val="21"/>
                <w:color w:val="auto"/>
                <w:w w:val="95"/>
              </w:rPr>
              <w:t>A.4.1.1</w:t>
            </w:r>
          </w:p>
        </w:tc>
        <w:tc>
          <w:tcPr>
            <w:tcW w:w="1060" w:type="dxa"/>
            <w:vAlign w:val="bottom"/>
          </w:tcPr>
          <w:p>
            <w:pPr>
              <w:ind w:left="220"/>
              <w:spacing w:after="0" w:line="240" w:lineRule="exact"/>
              <w:rPr>
                <w:sz w:val="20"/>
                <w:szCs w:val="20"/>
                <w:color w:val="auto"/>
              </w:rPr>
            </w:pPr>
            <w:r>
              <w:rPr>
                <w:rFonts w:ascii="宋体" w:cs="宋体" w:eastAsia="宋体" w:hAnsi="宋体"/>
                <w:sz w:val="21"/>
                <w:szCs w:val="21"/>
                <w:color w:val="auto"/>
                <w:w w:val="97"/>
              </w:rPr>
              <w:t>采样要求</w:t>
            </w:r>
          </w:p>
        </w:tc>
      </w:tr>
    </w:tbl>
    <w:p>
      <w:pPr>
        <w:spacing w:after="0" w:line="70"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color w:val="auto"/>
        </w:rPr>
        <w:t>采样布点、采样时间和频次、采样工况均见规范正文中。</w:t>
      </w:r>
    </w:p>
    <w:p>
      <w:pPr>
        <w:spacing w:after="0" w:line="72"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color w:val="auto"/>
        </w:rPr>
        <w:t>采样前后均需保证没有其它带油渍的物品污染滤筒。</w:t>
      </w:r>
    </w:p>
    <w:p>
      <w:pPr>
        <w:spacing w:after="0" w:line="72" w:lineRule="exact"/>
        <w:rPr>
          <w:sz w:val="20"/>
          <w:szCs w:val="20"/>
          <w:color w:val="auto"/>
        </w:rPr>
      </w:pPr>
    </w:p>
    <w:p>
      <w:pPr>
        <w:spacing w:after="0" w:line="240" w:lineRule="exact"/>
        <w:tabs>
          <w:tab w:leader="none" w:pos="920" w:val="left"/>
        </w:tabs>
        <w:rPr>
          <w:sz w:val="20"/>
          <w:szCs w:val="20"/>
          <w:color w:val="auto"/>
        </w:rPr>
      </w:pPr>
      <w:r>
        <w:rPr>
          <w:rFonts w:ascii="黑体" w:cs="黑体" w:eastAsia="黑体" w:hAnsi="黑体"/>
          <w:sz w:val="21"/>
          <w:szCs w:val="21"/>
          <w:color w:val="auto"/>
        </w:rPr>
        <w:t>A.4.1.2</w:t>
      </w:r>
      <w:r>
        <w:rPr>
          <w:sz w:val="20"/>
          <w:szCs w:val="20"/>
          <w:color w:val="auto"/>
        </w:rPr>
        <w:tab/>
      </w:r>
      <w:r>
        <w:rPr>
          <w:rFonts w:ascii="宋体" w:cs="宋体" w:eastAsia="宋体" w:hAnsi="宋体"/>
          <w:sz w:val="21"/>
          <w:szCs w:val="21"/>
          <w:color w:val="auto"/>
        </w:rPr>
        <w:t>采样步骤</w:t>
      </w:r>
    </w:p>
    <w:p>
      <w:pPr>
        <w:spacing w:after="0" w:line="72"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color w:val="auto"/>
        </w:rPr>
        <w:t>参照GB/T 16157-1996的烟尘等速采样步骤进行。</w:t>
      </w:r>
    </w:p>
    <w:p>
      <w:pPr>
        <w:spacing w:after="0" w:line="72"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color w:val="auto"/>
        </w:rPr>
        <w:t>（1）采样前，先检查系统的气密性。</w:t>
      </w:r>
    </w:p>
    <w:p>
      <w:pPr>
        <w:spacing w:after="0" w:line="102" w:lineRule="exact"/>
        <w:rPr>
          <w:sz w:val="20"/>
          <w:szCs w:val="20"/>
          <w:color w:val="auto"/>
        </w:rPr>
      </w:pPr>
    </w:p>
    <w:p>
      <w:pPr>
        <w:jc w:val="both"/>
        <w:ind w:right="20" w:firstLine="420"/>
        <w:spacing w:after="0" w:line="261" w:lineRule="exact"/>
        <w:rPr>
          <w:sz w:val="20"/>
          <w:szCs w:val="20"/>
          <w:color w:val="auto"/>
        </w:rPr>
      </w:pPr>
      <w:r>
        <w:rPr>
          <w:rFonts w:ascii="宋体" w:cs="宋体" w:eastAsia="宋体" w:hAnsi="宋体"/>
          <w:sz w:val="21"/>
          <w:szCs w:val="21"/>
          <w:color w:val="auto"/>
        </w:rPr>
        <w:t>（2）加热用于湿度测量的全加热采样管，润湿干湿球，测出干、湿球温度和湿球负压；测量烟气温度、大气压和排气筒直径；测量烟气动、静压等条件参数。</w:t>
      </w:r>
    </w:p>
    <w:p>
      <w:pPr>
        <w:spacing w:after="0" w:line="74"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color w:val="auto"/>
        </w:rPr>
        <w:t>（3）确定等速采样流量及采样嘴直径。</w:t>
      </w:r>
    </w:p>
    <w:p>
      <w:pPr>
        <w:spacing w:after="0" w:line="102" w:lineRule="exact"/>
        <w:rPr>
          <w:sz w:val="20"/>
          <w:szCs w:val="20"/>
          <w:color w:val="auto"/>
        </w:rPr>
      </w:pPr>
    </w:p>
    <w:p>
      <w:pPr>
        <w:jc w:val="both"/>
        <w:ind w:firstLine="420"/>
        <w:spacing w:after="0" w:line="261" w:lineRule="exact"/>
        <w:rPr>
          <w:sz w:val="20"/>
          <w:szCs w:val="20"/>
          <w:color w:val="auto"/>
        </w:rPr>
      </w:pPr>
      <w:r>
        <w:rPr>
          <w:rFonts w:ascii="宋体" w:cs="宋体" w:eastAsia="宋体" w:hAnsi="宋体"/>
          <w:sz w:val="21"/>
          <w:szCs w:val="21"/>
          <w:color w:val="auto"/>
        </w:rPr>
        <w:t>（4）装采样嘴及滤筒。装滤筒时需小心将滤筒直接从聚四氟乙烯套筒中倒入采样头内，特别注意不要污染滤筒表面。</w:t>
      </w:r>
    </w:p>
    <w:p>
      <w:pPr>
        <w:spacing w:after="0" w:line="74"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color w:val="auto"/>
        </w:rPr>
        <w:t>（5）将采样管放入烟道内，封闭采样孔。</w:t>
      </w:r>
    </w:p>
    <w:p>
      <w:pPr>
        <w:spacing w:after="0" w:line="72"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color w:val="auto"/>
        </w:rPr>
        <w:t>（6）设置采样时间，开机。</w:t>
      </w:r>
    </w:p>
    <w:p>
      <w:pPr>
        <w:spacing w:after="0" w:line="72"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color w:val="auto"/>
        </w:rPr>
        <w:t>（7）记录或打印采样前后累积体积、采样流量、表头负压、温度及采样时间，滤筒号。</w:t>
      </w:r>
    </w:p>
    <w:p>
      <w:pPr>
        <w:spacing w:after="0" w:line="72"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color w:val="auto"/>
        </w:rPr>
        <w:t>（8）油烟采样器采集油烟。</w:t>
      </w:r>
    </w:p>
    <w:p>
      <w:pPr>
        <w:spacing w:after="0" w:line="72" w:lineRule="exact"/>
        <w:rPr>
          <w:sz w:val="20"/>
          <w:szCs w:val="20"/>
          <w:color w:val="auto"/>
        </w:rPr>
      </w:pPr>
    </w:p>
    <w:p>
      <w:pPr>
        <w:spacing w:after="0" w:line="240" w:lineRule="exact"/>
        <w:tabs>
          <w:tab w:leader="none" w:pos="700" w:val="left"/>
        </w:tabs>
        <w:rPr>
          <w:sz w:val="20"/>
          <w:szCs w:val="20"/>
          <w:color w:val="auto"/>
        </w:rPr>
      </w:pPr>
      <w:r>
        <w:rPr>
          <w:rFonts w:ascii="黑体" w:cs="黑体" w:eastAsia="黑体" w:hAnsi="黑体"/>
          <w:sz w:val="21"/>
          <w:szCs w:val="21"/>
          <w:color w:val="auto"/>
        </w:rPr>
        <w:t>A.4.2</w:t>
      </w:r>
      <w:r>
        <w:rPr>
          <w:sz w:val="20"/>
          <w:szCs w:val="20"/>
          <w:color w:val="auto"/>
        </w:rPr>
        <w:tab/>
      </w:r>
      <w:r>
        <w:rPr>
          <w:rFonts w:ascii="宋体" w:cs="宋体" w:eastAsia="宋体" w:hAnsi="宋体"/>
          <w:sz w:val="21"/>
          <w:szCs w:val="21"/>
          <w:color w:val="auto"/>
        </w:rPr>
        <w:t>样品保存</w:t>
      </w:r>
    </w:p>
    <w:p>
      <w:pPr>
        <w:spacing w:after="0" w:line="97" w:lineRule="exact"/>
        <w:rPr>
          <w:sz w:val="20"/>
          <w:szCs w:val="20"/>
          <w:color w:val="auto"/>
        </w:rPr>
      </w:pPr>
    </w:p>
    <w:p>
      <w:pPr>
        <w:jc w:val="both"/>
        <w:ind w:right="20" w:firstLine="420"/>
        <w:spacing w:after="0" w:line="264" w:lineRule="exact"/>
        <w:rPr>
          <w:sz w:val="20"/>
          <w:szCs w:val="20"/>
          <w:color w:val="auto"/>
        </w:rPr>
      </w:pPr>
      <w:r>
        <w:rPr>
          <w:rFonts w:ascii="宋体" w:cs="宋体" w:eastAsia="宋体" w:hAnsi="宋体"/>
          <w:sz w:val="21"/>
          <w:szCs w:val="21"/>
          <w:color w:val="auto"/>
        </w:rPr>
        <w:t>收集了油烟的滤筒应立即转入聚四氟乙烯套筒中，盖紧套筒盖；样品若不能在24h内测定，可保存在冰箱的冷藏室中（≤4℃）保存7d。</w:t>
      </w:r>
    </w:p>
    <w:p>
      <w:pPr>
        <w:spacing w:after="0" w:line="388" w:lineRule="exact"/>
        <w:rPr>
          <w:sz w:val="20"/>
          <w:szCs w:val="20"/>
          <w:color w:val="auto"/>
        </w:rPr>
      </w:pPr>
    </w:p>
    <w:p>
      <w:pPr>
        <w:spacing w:after="0" w:line="240" w:lineRule="exact"/>
        <w:tabs>
          <w:tab w:leader="none" w:pos="500" w:val="left"/>
        </w:tabs>
        <w:rPr>
          <w:sz w:val="20"/>
          <w:szCs w:val="20"/>
          <w:color w:val="auto"/>
        </w:rPr>
      </w:pPr>
      <w:r>
        <w:rPr>
          <w:rFonts w:ascii="黑体" w:cs="黑体" w:eastAsia="黑体" w:hAnsi="黑体"/>
          <w:sz w:val="21"/>
          <w:szCs w:val="21"/>
          <w:color w:val="auto"/>
        </w:rPr>
        <w:t>A.5</w:t>
        <w:tab/>
        <w:t>样品测定步骤</w:t>
      </w:r>
    </w:p>
    <w:p>
      <w:pPr>
        <w:spacing w:after="0" w:line="381"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color w:val="auto"/>
        </w:rPr>
        <w:t>（1）把采样后的滤筒用重蒸后的四氯化碳溶剂12ml，浸泡在聚四氟乙烯套筒中，盖紧套筒盖。</w:t>
      </w:r>
    </w:p>
    <w:p>
      <w:pPr>
        <w:spacing w:after="0" w:line="72"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color w:val="auto"/>
        </w:rPr>
        <w:t>（2）把套筒置于超声清洗器中，超声清洗10min。</w:t>
      </w:r>
    </w:p>
    <w:p>
      <w:pPr>
        <w:spacing w:after="0" w:line="72"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color w:val="auto"/>
        </w:rPr>
        <w:t>（3）把清洗液转移到25ml比色管中。</w:t>
      </w:r>
    </w:p>
    <w:p>
      <w:pPr>
        <w:spacing w:after="0" w:line="72"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color w:val="auto"/>
        </w:rPr>
        <w:t>（4）再在套筒中加入6ml四氯化碳超声清洗5min。</w:t>
      </w:r>
    </w:p>
    <w:p>
      <w:pPr>
        <w:spacing w:after="0" w:line="72"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color w:val="auto"/>
        </w:rPr>
        <w:t>（5）把清洗液同样转移到上述25ml比色管中。</w:t>
      </w:r>
    </w:p>
    <w:p>
      <w:pPr>
        <w:spacing w:after="0" w:line="102" w:lineRule="exact"/>
        <w:rPr>
          <w:sz w:val="20"/>
          <w:szCs w:val="20"/>
          <w:color w:val="auto"/>
        </w:rPr>
      </w:pPr>
    </w:p>
    <w:p>
      <w:pPr>
        <w:jc w:val="both"/>
        <w:ind w:right="20" w:firstLine="420"/>
        <w:spacing w:after="0" w:line="261" w:lineRule="exact"/>
        <w:rPr>
          <w:sz w:val="20"/>
          <w:szCs w:val="20"/>
          <w:color w:val="auto"/>
        </w:rPr>
      </w:pPr>
      <w:r>
        <w:rPr>
          <w:rFonts w:ascii="宋体" w:cs="宋体" w:eastAsia="宋体" w:hAnsi="宋体"/>
          <w:sz w:val="21"/>
          <w:szCs w:val="21"/>
          <w:color w:val="auto"/>
        </w:rPr>
        <w:t>（6）再用少许四氯化碳清洗滤筒及聚四氟乙烯杯二次，一并转移到上述25ml比色管中，加入四氯化碳稀释至刻度标线，即得到样品溶液。</w:t>
      </w:r>
    </w:p>
    <w:p>
      <w:pPr>
        <w:spacing w:after="0" w:line="103" w:lineRule="exact"/>
        <w:rPr>
          <w:sz w:val="20"/>
          <w:szCs w:val="20"/>
          <w:color w:val="auto"/>
        </w:rPr>
      </w:pPr>
    </w:p>
    <w:p>
      <w:pPr>
        <w:jc w:val="both"/>
        <w:ind w:right="20" w:firstLine="420"/>
        <w:spacing w:after="0" w:line="261" w:lineRule="exact"/>
        <w:rPr>
          <w:sz w:val="20"/>
          <w:szCs w:val="20"/>
          <w:color w:val="auto"/>
        </w:rPr>
      </w:pPr>
      <w:r>
        <w:rPr>
          <w:rFonts w:ascii="宋体" w:cs="宋体" w:eastAsia="宋体" w:hAnsi="宋体"/>
          <w:sz w:val="21"/>
          <w:szCs w:val="21"/>
          <w:color w:val="auto"/>
        </w:rPr>
        <w:t>（7）红外分光光度法测定：测定前先预热红外测定仪1h以上，调节好零点和满刻度，固定某一组校正系数。</w:t>
      </w:r>
    </w:p>
    <w:p>
      <w:pPr>
        <w:spacing w:after="0" w:line="103" w:lineRule="exact"/>
        <w:rPr>
          <w:sz w:val="20"/>
          <w:szCs w:val="20"/>
          <w:color w:val="auto"/>
        </w:rPr>
      </w:pPr>
    </w:p>
    <w:p>
      <w:pPr>
        <w:jc w:val="both"/>
        <w:ind w:firstLine="420"/>
        <w:spacing w:after="0" w:line="287" w:lineRule="exact"/>
        <w:rPr>
          <w:sz w:val="20"/>
          <w:szCs w:val="20"/>
          <w:color w:val="auto"/>
        </w:rPr>
      </w:pPr>
      <w:r>
        <w:rPr>
          <w:rFonts w:ascii="宋体" w:cs="宋体" w:eastAsia="宋体" w:hAnsi="宋体"/>
          <w:sz w:val="21"/>
          <w:szCs w:val="21"/>
          <w:color w:val="auto"/>
        </w:rPr>
        <w:t>（8）标准系列配制：在精度为十万分之一的天平上准确称取回流好的相应的试验油标准样品1g于50ml容量瓶中，用重蒸（控制温度70～74℃）后的分析纯四氯化碳稀释至刻度，得高浓度标准溶液A。取A液1.00ml于50ml容量瓶中用上述四氯化碳稀释至刻度，得标准中间液B。移取一定量的B溶液于25ml容量瓶中，用四氯化碳稀释至刻度配成标准系列样品溶液（浓度范围0～60mg/L）。</w:t>
      </w:r>
    </w:p>
    <w:p>
      <w:pPr>
        <w:spacing w:after="0" w:line="73"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color w:val="auto"/>
        </w:rPr>
        <w:t>（9）样品测定：将样品溶液置于4cm比色皿中，即可进行红外分光试验。</w:t>
      </w:r>
    </w:p>
    <w:p>
      <w:pPr>
        <w:spacing w:after="0" w:line="72"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color w:val="auto"/>
        </w:rPr>
        <w:t>（10）带盖聚四氟乙烯套筒和滤筒在清洗完后，应置于通风无尘处晾干备用。</w:t>
      </w:r>
    </w:p>
    <w:p>
      <w:pPr>
        <w:spacing w:after="0" w:line="388" w:lineRule="exact"/>
        <w:rPr>
          <w:sz w:val="20"/>
          <w:szCs w:val="20"/>
          <w:color w:val="auto"/>
        </w:rPr>
      </w:pPr>
    </w:p>
    <w:p>
      <w:pPr>
        <w:spacing w:after="0" w:line="240" w:lineRule="exact"/>
        <w:tabs>
          <w:tab w:leader="none" w:pos="500" w:val="left"/>
        </w:tabs>
        <w:rPr>
          <w:sz w:val="20"/>
          <w:szCs w:val="20"/>
          <w:color w:val="auto"/>
        </w:rPr>
      </w:pPr>
      <w:r>
        <w:rPr>
          <w:rFonts w:ascii="黑体" w:cs="黑体" w:eastAsia="黑体" w:hAnsi="黑体"/>
          <w:sz w:val="21"/>
          <w:szCs w:val="21"/>
          <w:color w:val="auto"/>
        </w:rPr>
        <w:t>A.6</w:t>
        <w:tab/>
        <w:t>结果计算</w:t>
      </w:r>
    </w:p>
    <w:p>
      <w:pPr>
        <w:spacing w:after="0" w:line="381"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color w:val="auto"/>
        </w:rPr>
        <w:t>油烟排放浓度计算公式：</w:t>
      </w:r>
    </w:p>
    <w:p>
      <w:pPr>
        <w:spacing w:after="0" w:line="107" w:lineRule="exact"/>
        <w:rPr>
          <w:sz w:val="20"/>
          <w:szCs w:val="20"/>
          <w:color w:val="auto"/>
        </w:rPr>
      </w:pPr>
    </w:p>
    <w:p>
      <w:pPr>
        <w:ind w:left="3460"/>
        <w:spacing w:after="0" w:line="500" w:lineRule="exact"/>
        <w:rPr>
          <w:sz w:val="20"/>
          <w:szCs w:val="20"/>
          <w:color w:val="auto"/>
        </w:rPr>
      </w:pPr>
      <w:r>
        <w:rPr>
          <w:rFonts w:ascii="Times New Roman" w:cs="Times New Roman" w:eastAsia="Times New Roman" w:hAnsi="Times New Roman"/>
          <w:sz w:val="21"/>
          <w:szCs w:val="21"/>
          <w:i w:val="1"/>
          <w:iCs w:val="1"/>
          <w:color w:val="auto"/>
        </w:rPr>
        <w:t>c</w:t>
      </w:r>
      <w:r>
        <w:rPr>
          <w:rFonts w:ascii="宋体" w:cs="宋体" w:eastAsia="宋体" w:hAnsi="宋体"/>
          <w:sz w:val="11"/>
          <w:szCs w:val="11"/>
          <w:color w:val="auto"/>
        </w:rPr>
        <w:t>测</w:t>
      </w:r>
      <w:r>
        <w:rPr>
          <w:sz w:val="1"/>
          <w:szCs w:val="1"/>
          <w:color w:val="auto"/>
        </w:rPr>
        <w:drawing>
          <wp:inline distT="0" distB="0" distL="0" distR="0">
            <wp:extent cx="850265" cy="2882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extLst>
                    </a:blip>
                    <a:srcRect/>
                    <a:stretch>
                      <a:fillRect/>
                    </a:stretch>
                  </pic:blipFill>
                  <pic:spPr bwMode="auto">
                    <a:xfrm>
                      <a:off x="0" y="0"/>
                      <a:ext cx="850265" cy="288290"/>
                    </a:xfrm>
                    <a:prstGeom prst="rect">
                      <a:avLst/>
                    </a:prstGeom>
                    <a:noFill/>
                    <a:ln>
                      <a:noFill/>
                    </a:ln>
                  </pic:spPr>
                </pic:pic>
              </a:graphicData>
            </a:graphic>
          </wp:inline>
        </w:drawing>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2846705</wp:posOffset>
            </wp:positionH>
            <wp:positionV relativeFrom="paragraph">
              <wp:posOffset>-13335</wp:posOffset>
            </wp:positionV>
            <wp:extent cx="22860" cy="4763"/>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extLst>
                    </a:blip>
                    <a:srcRect/>
                    <a:stretch>
                      <a:fillRect/>
                    </a:stretch>
                  </pic:blipFill>
                  <pic:spPr bwMode="auto">
                    <a:xfrm>
                      <a:off x="0" y="0"/>
                      <a:ext cx="22860" cy="4763"/>
                    </a:xfrm>
                    <a:prstGeom prst="rect">
                      <a:avLst/>
                    </a:prstGeom>
                    <a:noFill/>
                  </pic:spPr>
                </pic:pic>
              </a:graphicData>
            </a:graphic>
          </wp:anchor>
        </w:drawing>
      </w:r>
    </w:p>
    <w:p>
      <w:pPr>
        <w:sectPr>
          <w:pgSz w:w="11900" w:h="16840" w:orient="portrait"/>
          <w:cols w:equalWidth="0" w:num="1">
            <w:col w:w="9360"/>
          </w:cols>
          <w:pgMar w:left="1140" w:top="1419" w:right="1404" w:bottom="599" w:gutter="0" w:footer="0" w:header="0"/>
        </w:sectPr>
      </w:pPr>
    </w:p>
    <w:p>
      <w:pPr>
        <w:spacing w:after="0" w:line="237" w:lineRule="exact"/>
        <w:rPr>
          <w:sz w:val="20"/>
          <w:szCs w:val="20"/>
          <w:color w:val="auto"/>
        </w:rPr>
      </w:pPr>
    </w:p>
    <w:p>
      <w:pPr>
        <w:ind w:left="220"/>
        <w:spacing w:after="0" w:line="183" w:lineRule="exact"/>
        <w:rPr>
          <w:sz w:val="20"/>
          <w:szCs w:val="20"/>
          <w:color w:val="auto"/>
        </w:rPr>
      </w:pPr>
      <w:r>
        <w:rPr>
          <w:rFonts w:ascii="宋体" w:cs="宋体" w:eastAsia="宋体" w:hAnsi="宋体"/>
          <w:sz w:val="16"/>
          <w:szCs w:val="16"/>
          <w:color w:val="auto"/>
        </w:rPr>
        <w:t>6</w:t>
      </w:r>
    </w:p>
    <w:p>
      <w:pPr>
        <w:sectPr>
          <w:pgSz w:w="11900" w:h="16840" w:orient="portrait"/>
          <w:cols w:equalWidth="0" w:num="1">
            <w:col w:w="9360"/>
          </w:cols>
          <w:pgMar w:left="1140" w:top="1419" w:right="1404" w:bottom="599" w:gutter="0" w:footer="0" w:header="0"/>
          <w:type w:val="continuous"/>
        </w:sectPr>
      </w:pPr>
    </w:p>
    <w:bookmarkStart w:id="12" w:name="page13"/>
    <w:bookmarkEnd w:id="12"/>
    <w:p>
      <w:pPr>
        <w:jc w:val="right"/>
        <w:spacing w:after="0" w:line="256" w:lineRule="exact"/>
        <w:rPr>
          <w:sz w:val="20"/>
          <w:szCs w:val="20"/>
          <w:color w:val="auto"/>
        </w:rPr>
      </w:pPr>
      <w:r>
        <w:rPr>
          <w:rFonts w:ascii="黑体" w:cs="黑体" w:eastAsia="黑体" w:hAnsi="黑体"/>
          <w:sz w:val="21"/>
          <w:szCs w:val="21"/>
          <w:color w:val="auto"/>
        </w:rPr>
        <w:t>SZDB/Z 254</w:t>
      </w:r>
      <w:r>
        <w:rPr>
          <w:rFonts w:ascii="Times New Roman" w:cs="Times New Roman" w:eastAsia="Times New Roman" w:hAnsi="Times New Roman"/>
          <w:sz w:val="21"/>
          <w:szCs w:val="21"/>
          <w:color w:val="auto"/>
        </w:rPr>
        <w:t>—</w:t>
      </w:r>
      <w:r>
        <w:rPr>
          <w:rFonts w:ascii="黑体" w:cs="黑体" w:eastAsia="黑体" w:hAnsi="黑体"/>
          <w:sz w:val="21"/>
          <w:szCs w:val="21"/>
          <w:color w:val="auto"/>
        </w:rPr>
        <w:t>2017</w:t>
      </w:r>
    </w:p>
    <w:p>
      <w:pPr>
        <w:spacing w:after="0" w:line="256" w:lineRule="exact"/>
        <w:rPr>
          <w:sz w:val="20"/>
          <w:szCs w:val="20"/>
          <w:color w:val="auto"/>
        </w:rPr>
      </w:pPr>
    </w:p>
    <w:p>
      <w:pPr>
        <w:ind w:left="400"/>
        <w:spacing w:after="0" w:line="240" w:lineRule="exact"/>
        <w:rPr>
          <w:sz w:val="20"/>
          <w:szCs w:val="20"/>
          <w:color w:val="auto"/>
        </w:rPr>
      </w:pPr>
      <w:r>
        <w:rPr>
          <w:rFonts w:ascii="宋体" w:cs="宋体" w:eastAsia="宋体" w:hAnsi="宋体"/>
          <w:sz w:val="21"/>
          <w:szCs w:val="21"/>
          <w:color w:val="auto"/>
        </w:rPr>
        <w:t>式中：</w:t>
      </w:r>
    </w:p>
    <w:p>
      <w:pPr>
        <w:spacing w:after="0" w:line="59" w:lineRule="exact"/>
        <w:rPr>
          <w:sz w:val="20"/>
          <w:szCs w:val="20"/>
          <w:color w:val="auto"/>
        </w:rPr>
      </w:pPr>
    </w:p>
    <w:p>
      <w:pPr>
        <w:ind w:left="380"/>
        <w:spacing w:after="0" w:line="240" w:lineRule="exact"/>
        <w:rPr>
          <w:sz w:val="20"/>
          <w:szCs w:val="20"/>
          <w:color w:val="auto"/>
        </w:rPr>
      </w:pPr>
      <w:r>
        <w:rPr>
          <w:rFonts w:ascii="宋体" w:cs="宋体" w:eastAsia="宋体" w:hAnsi="宋体"/>
          <w:sz w:val="21"/>
          <w:szCs w:val="21"/>
          <w:i w:val="1"/>
          <w:iCs w:val="1"/>
          <w:color w:val="auto"/>
        </w:rPr>
        <w:t>c</w:t>
      </w:r>
      <w:r>
        <w:rPr>
          <w:rFonts w:ascii="宋体" w:cs="宋体" w:eastAsia="宋体" w:hAnsi="宋体"/>
          <w:sz w:val="21"/>
          <w:szCs w:val="21"/>
          <w:color w:val="auto"/>
          <w:vertAlign w:val="subscript"/>
        </w:rPr>
        <w:t>测</w:t>
      </w:r>
      <w:r>
        <w:rPr>
          <w:rFonts w:ascii="宋体" w:cs="宋体" w:eastAsia="宋体" w:hAnsi="宋体"/>
          <w:sz w:val="21"/>
          <w:szCs w:val="21"/>
          <w:i w:val="1"/>
          <w:iCs w:val="1"/>
          <w:color w:val="auto"/>
        </w:rPr>
        <w:t xml:space="preserve">  </w:t>
      </w:r>
      <w:r>
        <w:rPr>
          <w:rFonts w:ascii="宋体" w:cs="宋体" w:eastAsia="宋体" w:hAnsi="宋体"/>
          <w:sz w:val="21"/>
          <w:szCs w:val="21"/>
          <w:color w:val="auto"/>
        </w:rPr>
        <w:t>——油烟排放浓度，mg/m</w:t>
      </w:r>
      <w:r>
        <w:rPr>
          <w:rFonts w:ascii="宋体" w:cs="宋体" w:eastAsia="宋体" w:hAnsi="宋体"/>
          <w:sz w:val="21"/>
          <w:szCs w:val="21"/>
          <w:color w:val="auto"/>
          <w:vertAlign w:val="superscript"/>
        </w:rPr>
        <w:t>3</w:t>
      </w:r>
      <w:r>
        <w:rPr>
          <w:rFonts w:ascii="宋体" w:cs="宋体" w:eastAsia="宋体" w:hAnsi="宋体"/>
          <w:sz w:val="21"/>
          <w:szCs w:val="21"/>
          <w:color w:val="auto"/>
        </w:rPr>
        <w:t>；</w:t>
      </w:r>
    </w:p>
    <w:p>
      <w:pPr>
        <w:spacing w:after="0" w:line="72" w:lineRule="exact"/>
        <w:rPr>
          <w:sz w:val="20"/>
          <w:szCs w:val="20"/>
          <w:color w:val="auto"/>
        </w:rPr>
      </w:pPr>
    </w:p>
    <w:p>
      <w:pPr>
        <w:ind w:left="380"/>
        <w:spacing w:after="0" w:line="240" w:lineRule="exact"/>
        <w:rPr>
          <w:sz w:val="20"/>
          <w:szCs w:val="20"/>
          <w:color w:val="auto"/>
        </w:rPr>
      </w:pPr>
      <w:r>
        <w:rPr>
          <w:rFonts w:ascii="宋体" w:cs="宋体" w:eastAsia="宋体" w:hAnsi="宋体"/>
          <w:sz w:val="21"/>
          <w:szCs w:val="21"/>
          <w:i w:val="1"/>
          <w:iCs w:val="1"/>
          <w:color w:val="auto"/>
        </w:rPr>
        <w:t>c</w:t>
      </w:r>
      <w:r>
        <w:rPr>
          <w:rFonts w:ascii="宋体" w:cs="宋体" w:eastAsia="宋体" w:hAnsi="宋体"/>
          <w:sz w:val="21"/>
          <w:szCs w:val="21"/>
          <w:color w:val="auto"/>
          <w:vertAlign w:val="subscript"/>
        </w:rPr>
        <w:t>溶液</w:t>
      </w:r>
      <w:r>
        <w:rPr>
          <w:rFonts w:ascii="宋体" w:cs="宋体" w:eastAsia="宋体" w:hAnsi="宋体"/>
          <w:sz w:val="21"/>
          <w:szCs w:val="21"/>
          <w:color w:val="auto"/>
        </w:rPr>
        <w:t>——滤筒清洗液油烟浓度，mg/L；</w:t>
      </w:r>
    </w:p>
    <w:p>
      <w:pPr>
        <w:spacing w:after="0" w:line="86" w:lineRule="exact"/>
        <w:rPr>
          <w:sz w:val="20"/>
          <w:szCs w:val="20"/>
          <w:color w:val="auto"/>
        </w:rPr>
      </w:pPr>
    </w:p>
    <w:p>
      <w:pPr>
        <w:ind w:left="680" w:hanging="298"/>
        <w:spacing w:after="0" w:line="240" w:lineRule="exact"/>
        <w:tabs>
          <w:tab w:leader="none" w:pos="680" w:val="left"/>
        </w:tabs>
        <w:numPr>
          <w:ilvl w:val="0"/>
          <w:numId w:val="3"/>
        </w:numPr>
        <w:rPr>
          <w:rFonts w:ascii="宋体" w:cs="宋体" w:eastAsia="宋体" w:hAnsi="宋体"/>
          <w:sz w:val="21"/>
          <w:szCs w:val="21"/>
          <w:i w:val="1"/>
          <w:iCs w:val="1"/>
          <w:color w:val="auto"/>
        </w:rPr>
      </w:pPr>
      <w:r>
        <w:rPr>
          <w:rFonts w:ascii="宋体" w:cs="宋体" w:eastAsia="宋体" w:hAnsi="宋体"/>
          <w:sz w:val="21"/>
          <w:szCs w:val="21"/>
          <w:color w:val="auto"/>
        </w:rPr>
        <w:t>——滤筒清洗液稀释定容体积，ml；</w:t>
      </w:r>
    </w:p>
    <w:p>
      <w:pPr>
        <w:spacing w:after="0" w:line="62" w:lineRule="exact"/>
        <w:rPr>
          <w:sz w:val="20"/>
          <w:szCs w:val="20"/>
          <w:color w:val="auto"/>
        </w:rPr>
      </w:pPr>
    </w:p>
    <w:p>
      <w:pPr>
        <w:ind w:left="380"/>
        <w:spacing w:after="0" w:line="240" w:lineRule="exact"/>
        <w:rPr>
          <w:sz w:val="20"/>
          <w:szCs w:val="20"/>
          <w:color w:val="auto"/>
        </w:rPr>
      </w:pPr>
      <w:r>
        <w:rPr>
          <w:rFonts w:ascii="宋体" w:cs="宋体" w:eastAsia="宋体" w:hAnsi="宋体"/>
          <w:sz w:val="21"/>
          <w:szCs w:val="21"/>
          <w:i w:val="1"/>
          <w:iCs w:val="1"/>
          <w:color w:val="auto"/>
        </w:rPr>
        <w:t>V</w:t>
      </w:r>
      <w:r>
        <w:rPr>
          <w:rFonts w:ascii="宋体" w:cs="宋体" w:eastAsia="宋体" w:hAnsi="宋体"/>
          <w:sz w:val="21"/>
          <w:szCs w:val="21"/>
          <w:color w:val="auto"/>
          <w:vertAlign w:val="subscript"/>
        </w:rPr>
        <w:t>0</w:t>
      </w:r>
      <w:r>
        <w:rPr>
          <w:rFonts w:ascii="宋体" w:cs="宋体" w:eastAsia="宋体" w:hAnsi="宋体"/>
          <w:sz w:val="21"/>
          <w:szCs w:val="21"/>
          <w:i w:val="1"/>
          <w:iCs w:val="1"/>
          <w:color w:val="auto"/>
        </w:rPr>
        <w:t xml:space="preserve">  </w:t>
      </w:r>
      <w:r>
        <w:rPr>
          <w:rFonts w:ascii="宋体" w:cs="宋体" w:eastAsia="宋体" w:hAnsi="宋体"/>
          <w:sz w:val="21"/>
          <w:szCs w:val="21"/>
          <w:color w:val="auto"/>
        </w:rPr>
        <w:t>——标准状态下干气体采样体积，m</w:t>
      </w:r>
      <w:r>
        <w:rPr>
          <w:rFonts w:ascii="宋体" w:cs="宋体" w:eastAsia="宋体" w:hAnsi="宋体"/>
          <w:sz w:val="21"/>
          <w:szCs w:val="21"/>
          <w:color w:val="auto"/>
          <w:vertAlign w:val="superscript"/>
        </w:rPr>
        <w:t>3</w:t>
      </w:r>
      <w:r>
        <w:rPr>
          <w:rFonts w:ascii="宋体" w:cs="宋体" w:eastAsia="宋体" w:hAnsi="宋体"/>
          <w:sz w:val="21"/>
          <w:szCs w:val="21"/>
          <w:color w:val="auto"/>
        </w:rPr>
        <w:t>，其计算方法参考GB/T 16157-1996。</w:t>
      </w:r>
    </w:p>
    <w:p>
      <w:pPr>
        <w:sectPr>
          <w:pgSz w:w="11900" w:h="16840" w:orient="portrait"/>
          <w:cols w:equalWidth="0" w:num="1">
            <w:col w:w="9340"/>
          </w:cols>
          <w:pgMar w:left="1440" w:top="1419" w:right="1124" w:bottom="59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2" w:lineRule="exact"/>
        <w:rPr>
          <w:sz w:val="20"/>
          <w:szCs w:val="20"/>
          <w:color w:val="auto"/>
        </w:rPr>
      </w:pPr>
    </w:p>
    <w:p>
      <w:pPr>
        <w:ind w:left="9040"/>
        <w:spacing w:after="0" w:line="206" w:lineRule="exact"/>
        <w:rPr>
          <w:sz w:val="20"/>
          <w:szCs w:val="20"/>
          <w:color w:val="auto"/>
        </w:rPr>
      </w:pPr>
      <w:r>
        <w:rPr>
          <w:rFonts w:ascii="宋体" w:cs="宋体" w:eastAsia="宋体" w:hAnsi="宋体"/>
          <w:sz w:val="18"/>
          <w:szCs w:val="18"/>
          <w:color w:val="auto"/>
        </w:rPr>
        <w:t>7</w:t>
      </w:r>
    </w:p>
    <w:p>
      <w:pPr>
        <w:sectPr>
          <w:pgSz w:w="11900" w:h="16840" w:orient="portrait"/>
          <w:cols w:equalWidth="0" w:num="1">
            <w:col w:w="9340"/>
          </w:cols>
          <w:pgMar w:left="1440" w:top="1419" w:right="1124" w:bottom="599" w:gutter="0" w:footer="0" w:header="0"/>
          <w:type w:val="continuous"/>
        </w:sectPr>
      </w:pPr>
    </w:p>
    <w:bookmarkStart w:id="13" w:name="page14"/>
    <w:bookmarkEnd w:id="13"/>
    <w:p>
      <w:pPr>
        <w:spacing w:after="0" w:line="256" w:lineRule="exact"/>
        <w:rPr>
          <w:sz w:val="20"/>
          <w:szCs w:val="20"/>
          <w:color w:val="auto"/>
        </w:rPr>
      </w:pPr>
      <w:r>
        <w:rPr>
          <w:rFonts w:ascii="黑体" w:cs="黑体" w:eastAsia="黑体" w:hAnsi="黑体"/>
          <w:sz w:val="21"/>
          <w:szCs w:val="21"/>
          <w:color w:val="auto"/>
        </w:rPr>
        <w:t>SZDB/Z 254</w:t>
      </w:r>
      <w:r>
        <w:rPr>
          <w:rFonts w:ascii="Times New Roman" w:cs="Times New Roman" w:eastAsia="Times New Roman" w:hAnsi="Times New Roman"/>
          <w:sz w:val="21"/>
          <w:szCs w:val="21"/>
          <w:color w:val="auto"/>
        </w:rPr>
        <w:t>—</w:t>
      </w:r>
      <w:r>
        <w:rPr>
          <w:rFonts w:ascii="黑体" w:cs="黑体" w:eastAsia="黑体" w:hAnsi="黑体"/>
          <w:sz w:val="21"/>
          <w:szCs w:val="21"/>
          <w:color w:val="auto"/>
        </w:rPr>
        <w:t>2017</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jc w:val="center"/>
        <w:ind w:right="20"/>
        <w:spacing w:after="0" w:line="240" w:lineRule="exact"/>
        <w:tabs>
          <w:tab w:leader="none" w:pos="200" w:val="left"/>
          <w:tab w:leader="none" w:pos="200" w:val="left"/>
        </w:tabs>
        <w:rPr>
          <w:sz w:val="20"/>
          <w:szCs w:val="20"/>
          <w:color w:val="auto"/>
        </w:rPr>
      </w:pPr>
      <w:r>
        <w:rPr>
          <w:rFonts w:ascii="黑体" w:cs="黑体" w:eastAsia="黑体" w:hAnsi="黑体"/>
          <w:sz w:val="21"/>
          <w:szCs w:val="21"/>
          <w:color w:val="auto"/>
        </w:rPr>
        <w:t>附</w:t>
        <w:tab/>
        <w:t>录</w:t>
      </w:r>
      <w:r>
        <w:rPr>
          <w:sz w:val="20"/>
          <w:szCs w:val="20"/>
          <w:color w:val="auto"/>
        </w:rPr>
        <w:tab/>
      </w:r>
      <w:r>
        <w:rPr>
          <w:rFonts w:ascii="黑体" w:cs="黑体" w:eastAsia="黑体" w:hAnsi="黑体"/>
          <w:sz w:val="20"/>
          <w:szCs w:val="20"/>
          <w:color w:val="auto"/>
        </w:rPr>
        <w:t>B</w:t>
      </w:r>
    </w:p>
    <w:p>
      <w:pPr>
        <w:spacing w:after="0" w:line="72" w:lineRule="exact"/>
        <w:rPr>
          <w:sz w:val="20"/>
          <w:szCs w:val="20"/>
          <w:color w:val="auto"/>
        </w:rPr>
      </w:pPr>
    </w:p>
    <w:p>
      <w:pPr>
        <w:jc w:val="center"/>
        <w:ind w:right="20"/>
        <w:spacing w:after="0" w:line="240" w:lineRule="exact"/>
        <w:rPr>
          <w:sz w:val="20"/>
          <w:szCs w:val="20"/>
          <w:color w:val="auto"/>
        </w:rPr>
      </w:pPr>
      <w:r>
        <w:rPr>
          <w:rFonts w:ascii="黑体" w:cs="黑体" w:eastAsia="黑体" w:hAnsi="黑体"/>
          <w:sz w:val="21"/>
          <w:szCs w:val="21"/>
          <w:color w:val="auto"/>
        </w:rPr>
        <w:t>（规范性附录）</w:t>
      </w:r>
    </w:p>
    <w:p>
      <w:pPr>
        <w:spacing w:after="0" w:line="74" w:lineRule="exact"/>
        <w:rPr>
          <w:sz w:val="20"/>
          <w:szCs w:val="20"/>
          <w:color w:val="auto"/>
        </w:rPr>
      </w:pPr>
    </w:p>
    <w:p>
      <w:pPr>
        <w:jc w:val="center"/>
        <w:ind w:right="20"/>
        <w:spacing w:after="0" w:line="240" w:lineRule="exact"/>
        <w:rPr>
          <w:sz w:val="20"/>
          <w:szCs w:val="20"/>
          <w:color w:val="auto"/>
        </w:rPr>
      </w:pPr>
      <w:r>
        <w:rPr>
          <w:rFonts w:ascii="黑体" w:cs="黑体" w:eastAsia="黑体" w:hAnsi="黑体"/>
          <w:sz w:val="21"/>
          <w:szCs w:val="21"/>
          <w:color w:val="auto"/>
        </w:rPr>
        <w:t>油烟现场和在线监测等效测试方法 粒子集合光散射法</w:t>
      </w:r>
    </w:p>
    <w:p>
      <w:pPr>
        <w:spacing w:after="0" w:line="383" w:lineRule="exact"/>
        <w:rPr>
          <w:sz w:val="20"/>
          <w:szCs w:val="20"/>
          <w:color w:val="auto"/>
        </w:rPr>
      </w:pPr>
    </w:p>
    <w:p>
      <w:pPr>
        <w:spacing w:after="0" w:line="240" w:lineRule="exact"/>
        <w:tabs>
          <w:tab w:leader="none" w:pos="500" w:val="left"/>
        </w:tabs>
        <w:rPr>
          <w:sz w:val="20"/>
          <w:szCs w:val="20"/>
          <w:color w:val="auto"/>
        </w:rPr>
      </w:pPr>
      <w:r>
        <w:rPr>
          <w:rFonts w:ascii="黑体" w:cs="黑体" w:eastAsia="黑体" w:hAnsi="黑体"/>
          <w:sz w:val="21"/>
          <w:szCs w:val="21"/>
          <w:color w:val="auto"/>
        </w:rPr>
        <w:t>B.1</w:t>
        <w:tab/>
        <w:t>原理</w:t>
      </w:r>
    </w:p>
    <w:p>
      <w:pPr>
        <w:spacing w:after="0" w:line="200" w:lineRule="exact"/>
        <w:rPr>
          <w:sz w:val="20"/>
          <w:szCs w:val="20"/>
          <w:color w:val="auto"/>
        </w:rPr>
      </w:pPr>
    </w:p>
    <w:p>
      <w:pPr>
        <w:spacing w:after="0" w:line="212" w:lineRule="exact"/>
        <w:rPr>
          <w:sz w:val="20"/>
          <w:szCs w:val="20"/>
          <w:color w:val="auto"/>
        </w:rPr>
      </w:pPr>
    </w:p>
    <w:p>
      <w:pPr>
        <w:jc w:val="both"/>
        <w:ind w:firstLine="420"/>
        <w:spacing w:after="0" w:line="292" w:lineRule="exact"/>
        <w:rPr>
          <w:sz w:val="20"/>
          <w:szCs w:val="20"/>
          <w:color w:val="auto"/>
        </w:rPr>
      </w:pPr>
      <w:r>
        <w:rPr>
          <w:rFonts w:ascii="宋体" w:cs="宋体" w:eastAsia="宋体" w:hAnsi="宋体"/>
          <w:sz w:val="21"/>
          <w:szCs w:val="21"/>
          <w:color w:val="auto"/>
        </w:rPr>
        <w:t>粒子集合光散射颗粒物测定方法：照射颗粒物的光的散射光强度与颗粒物几何尺寸、几何形状、表面光学特性等参数之间存在单调相关关系，对于颗粒物特性基本稳定的污染源颗粒物来说，粒子集合（颗粒物云）散射光的强度随被照射粒子集合的总表面积增加而增大，粒子集合散射光强度与其总表面积成线性关系。因此，通过稳定光束照射被测气体，测定粒子集合散射光的强度即可推知粒子集合的总表面积，在已知颗粒物粒径数谱的前提下，通过颗粒物密度即可计算出颗粒物质量浓度。</w:t>
      </w:r>
    </w:p>
    <w:p>
      <w:pPr>
        <w:spacing w:after="0" w:line="103" w:lineRule="exact"/>
        <w:rPr>
          <w:sz w:val="20"/>
          <w:szCs w:val="20"/>
          <w:color w:val="auto"/>
        </w:rPr>
      </w:pPr>
    </w:p>
    <w:p>
      <w:pPr>
        <w:jc w:val="both"/>
        <w:ind w:firstLine="420"/>
        <w:spacing w:after="0" w:line="261" w:lineRule="exact"/>
        <w:rPr>
          <w:sz w:val="20"/>
          <w:szCs w:val="20"/>
          <w:color w:val="auto"/>
        </w:rPr>
      </w:pPr>
      <w:r>
        <w:rPr>
          <w:rFonts w:ascii="宋体" w:cs="宋体" w:eastAsia="宋体" w:hAnsi="宋体"/>
          <w:sz w:val="21"/>
          <w:szCs w:val="21"/>
          <w:color w:val="auto"/>
        </w:rPr>
        <w:t>油烟细颗粒物是构成物质相对稳定的球形颗粒物集合，其粒径分布、密度、表面光学特性都比较稳定，是理想的粒子集合光散射法测量对象。</w:t>
      </w:r>
    </w:p>
    <w:p>
      <w:pPr>
        <w:spacing w:after="0" w:line="389" w:lineRule="exact"/>
        <w:rPr>
          <w:sz w:val="20"/>
          <w:szCs w:val="20"/>
          <w:color w:val="auto"/>
        </w:rPr>
      </w:pPr>
    </w:p>
    <w:p>
      <w:pPr>
        <w:spacing w:after="0" w:line="240" w:lineRule="exact"/>
        <w:tabs>
          <w:tab w:leader="none" w:pos="500" w:val="left"/>
        </w:tabs>
        <w:rPr>
          <w:sz w:val="20"/>
          <w:szCs w:val="20"/>
          <w:color w:val="auto"/>
        </w:rPr>
      </w:pPr>
      <w:r>
        <w:rPr>
          <w:rFonts w:ascii="黑体" w:cs="黑体" w:eastAsia="黑体" w:hAnsi="黑体"/>
          <w:sz w:val="21"/>
          <w:szCs w:val="21"/>
          <w:color w:val="auto"/>
        </w:rPr>
        <w:t>B.2</w:t>
        <w:tab/>
        <w:t>仪器和设备</w:t>
      </w:r>
    </w:p>
    <w:p>
      <w:pPr>
        <w:spacing w:after="0" w:line="200" w:lineRule="exact"/>
        <w:rPr>
          <w:sz w:val="20"/>
          <w:szCs w:val="20"/>
          <w:color w:val="auto"/>
        </w:rPr>
      </w:pPr>
    </w:p>
    <w:p>
      <w:pPr>
        <w:spacing w:after="0" w:line="210" w:lineRule="exact"/>
        <w:rPr>
          <w:sz w:val="20"/>
          <w:szCs w:val="20"/>
          <w:color w:val="auto"/>
        </w:rPr>
      </w:pPr>
    </w:p>
    <w:p>
      <w:pPr>
        <w:jc w:val="both"/>
        <w:spacing w:after="0" w:line="278" w:lineRule="exact"/>
        <w:rPr>
          <w:sz w:val="20"/>
          <w:szCs w:val="20"/>
          <w:color w:val="auto"/>
        </w:rPr>
      </w:pPr>
      <w:r>
        <w:rPr>
          <w:rFonts w:ascii="黑体" w:cs="黑体" w:eastAsia="黑体" w:hAnsi="黑体"/>
          <w:sz w:val="21"/>
          <w:szCs w:val="21"/>
          <w:color w:val="auto"/>
        </w:rPr>
        <w:t xml:space="preserve">B.2.1 </w:t>
      </w:r>
      <w:r>
        <w:rPr>
          <w:rFonts w:ascii="宋体" w:cs="宋体" w:eastAsia="宋体" w:hAnsi="宋体"/>
          <w:sz w:val="21"/>
          <w:szCs w:val="21"/>
          <w:color w:val="auto"/>
        </w:rPr>
        <w:t>仪器：光散射颗粒物测定仪，能测定粒径范围为0.01～100μm</w:t>
      </w:r>
      <w:r>
        <w:rPr>
          <w:rFonts w:ascii="黑体" w:cs="黑体" w:eastAsia="黑体" w:hAnsi="黑体"/>
          <w:sz w:val="21"/>
          <w:szCs w:val="21"/>
          <w:color w:val="auto"/>
        </w:rPr>
        <w:t xml:space="preserve"> </w:t>
      </w:r>
      <w:r>
        <w:rPr>
          <w:rFonts w:ascii="宋体" w:cs="宋体" w:eastAsia="宋体" w:hAnsi="宋体"/>
          <w:sz w:val="21"/>
          <w:szCs w:val="21"/>
          <w:color w:val="auto"/>
        </w:rPr>
        <w:t>粒径的颗粒物，颗粒物浓度范围0.01mg/m</w:t>
      </w:r>
      <w:r>
        <w:rPr>
          <w:rFonts w:ascii="宋体" w:cs="宋体" w:eastAsia="宋体" w:hAnsi="宋体"/>
          <w:sz w:val="21"/>
          <w:szCs w:val="21"/>
          <w:color w:val="auto"/>
          <w:vertAlign w:val="superscript"/>
        </w:rPr>
        <w:t>3</w:t>
      </w:r>
      <w:r>
        <w:rPr>
          <w:rFonts w:ascii="宋体" w:cs="宋体" w:eastAsia="宋体" w:hAnsi="宋体"/>
          <w:sz w:val="21"/>
          <w:szCs w:val="21"/>
          <w:color w:val="auto"/>
        </w:rPr>
        <w:t>～1000mg/m</w:t>
      </w:r>
      <w:r>
        <w:rPr>
          <w:rFonts w:ascii="宋体" w:cs="宋体" w:eastAsia="宋体" w:hAnsi="宋体"/>
          <w:sz w:val="21"/>
          <w:szCs w:val="21"/>
          <w:color w:val="auto"/>
          <w:vertAlign w:val="superscript"/>
        </w:rPr>
        <w:t>3</w:t>
      </w:r>
      <w:r>
        <w:rPr>
          <w:rFonts w:ascii="宋体" w:cs="宋体" w:eastAsia="宋体" w:hAnsi="宋体"/>
          <w:sz w:val="21"/>
          <w:szCs w:val="21"/>
          <w:color w:val="auto"/>
        </w:rPr>
        <w:t>。能精确完成烟气温度、湿度、气压、风速等参数测量并自动完成各项修正与换算。</w:t>
      </w:r>
    </w:p>
    <w:p>
      <w:pPr>
        <w:spacing w:after="0" w:line="74" w:lineRule="exact"/>
        <w:rPr>
          <w:sz w:val="20"/>
          <w:szCs w:val="20"/>
          <w:color w:val="auto"/>
        </w:rPr>
      </w:pPr>
    </w:p>
    <w:p>
      <w:pPr>
        <w:spacing w:after="0" w:line="240" w:lineRule="exact"/>
        <w:tabs>
          <w:tab w:leader="none" w:pos="700" w:val="left"/>
        </w:tabs>
        <w:rPr>
          <w:sz w:val="20"/>
          <w:szCs w:val="20"/>
          <w:color w:val="auto"/>
        </w:rPr>
      </w:pPr>
      <w:r>
        <w:rPr>
          <w:rFonts w:ascii="黑体" w:cs="黑体" w:eastAsia="黑体" w:hAnsi="黑体"/>
          <w:sz w:val="21"/>
          <w:szCs w:val="21"/>
          <w:color w:val="auto"/>
        </w:rPr>
        <w:t>B.2.2</w:t>
      </w:r>
      <w:r>
        <w:rPr>
          <w:sz w:val="20"/>
          <w:szCs w:val="20"/>
          <w:color w:val="auto"/>
        </w:rPr>
        <w:tab/>
      </w:r>
      <w:r>
        <w:rPr>
          <w:rFonts w:ascii="宋体" w:cs="宋体" w:eastAsia="宋体" w:hAnsi="宋体"/>
          <w:sz w:val="21"/>
          <w:szCs w:val="21"/>
          <w:color w:val="auto"/>
        </w:rPr>
        <w:t>烟尘采样导入系统：其采样系统技术指标要求参照GB/T 16157-1996。</w:t>
      </w:r>
    </w:p>
    <w:p>
      <w:pPr>
        <w:spacing w:after="0" w:line="388" w:lineRule="exact"/>
        <w:rPr>
          <w:sz w:val="20"/>
          <w:szCs w:val="20"/>
          <w:color w:val="auto"/>
        </w:rPr>
      </w:pPr>
    </w:p>
    <w:p>
      <w:pPr>
        <w:spacing w:after="0" w:line="240" w:lineRule="exact"/>
        <w:tabs>
          <w:tab w:leader="none" w:pos="500" w:val="left"/>
        </w:tabs>
        <w:rPr>
          <w:sz w:val="20"/>
          <w:szCs w:val="20"/>
          <w:color w:val="auto"/>
        </w:rPr>
      </w:pPr>
      <w:r>
        <w:rPr>
          <w:rFonts w:ascii="黑体" w:cs="黑体" w:eastAsia="黑体" w:hAnsi="黑体"/>
          <w:sz w:val="21"/>
          <w:szCs w:val="21"/>
          <w:color w:val="auto"/>
        </w:rPr>
        <w:t>B.3</w:t>
        <w:tab/>
        <w:t>采样</w:t>
      </w:r>
    </w:p>
    <w:p>
      <w:pPr>
        <w:spacing w:after="0" w:line="381" w:lineRule="exact"/>
        <w:rPr>
          <w:sz w:val="20"/>
          <w:szCs w:val="20"/>
          <w:color w:val="auto"/>
        </w:rPr>
      </w:pPr>
    </w:p>
    <w:p>
      <w:pPr>
        <w:spacing w:after="0" w:line="240" w:lineRule="exact"/>
        <w:tabs>
          <w:tab w:leader="none" w:pos="700" w:val="left"/>
        </w:tabs>
        <w:rPr>
          <w:sz w:val="20"/>
          <w:szCs w:val="20"/>
          <w:color w:val="auto"/>
        </w:rPr>
      </w:pPr>
      <w:r>
        <w:rPr>
          <w:rFonts w:ascii="黑体" w:cs="黑体" w:eastAsia="黑体" w:hAnsi="黑体"/>
          <w:sz w:val="21"/>
          <w:szCs w:val="21"/>
          <w:color w:val="auto"/>
        </w:rPr>
        <w:t>B.3.1</w:t>
      </w:r>
      <w:r>
        <w:rPr>
          <w:sz w:val="20"/>
          <w:szCs w:val="20"/>
          <w:color w:val="auto"/>
        </w:rPr>
        <w:tab/>
      </w:r>
      <w:r>
        <w:rPr>
          <w:rFonts w:ascii="宋体" w:cs="宋体" w:eastAsia="宋体" w:hAnsi="宋体"/>
          <w:sz w:val="21"/>
          <w:szCs w:val="21"/>
          <w:color w:val="auto"/>
        </w:rPr>
        <w:t>采样要求</w:t>
      </w:r>
    </w:p>
    <w:p>
      <w:pPr>
        <w:spacing w:after="0" w:line="72"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color w:val="auto"/>
        </w:rPr>
        <w:t>采样布点、采样时间和频次、采样工况均见规范正文中。</w:t>
      </w:r>
    </w:p>
    <w:p>
      <w:pPr>
        <w:spacing w:after="0" w:line="72"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color w:val="auto"/>
        </w:rPr>
        <w:t>采样前后均保证没有其它带油渍的物品污染采样枪头传感器。</w:t>
      </w:r>
    </w:p>
    <w:p>
      <w:pPr>
        <w:spacing w:after="0" w:line="72"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color w:val="auto"/>
        </w:rPr>
        <w:t>如果采样枪头被油渍污染，应使用无水乙醇将采样枪头清洗，置于通风无尘处晾干。</w:t>
      </w:r>
    </w:p>
    <w:p>
      <w:pPr>
        <w:spacing w:after="0" w:line="72" w:lineRule="exact"/>
        <w:rPr>
          <w:sz w:val="20"/>
          <w:szCs w:val="20"/>
          <w:color w:val="auto"/>
        </w:rPr>
      </w:pPr>
    </w:p>
    <w:p>
      <w:pPr>
        <w:spacing w:after="0" w:line="240" w:lineRule="exact"/>
        <w:tabs>
          <w:tab w:leader="none" w:pos="700" w:val="left"/>
        </w:tabs>
        <w:rPr>
          <w:sz w:val="20"/>
          <w:szCs w:val="20"/>
          <w:color w:val="auto"/>
        </w:rPr>
      </w:pPr>
      <w:r>
        <w:rPr>
          <w:rFonts w:ascii="黑体" w:cs="黑体" w:eastAsia="黑体" w:hAnsi="黑体"/>
          <w:sz w:val="21"/>
          <w:szCs w:val="21"/>
          <w:color w:val="auto"/>
        </w:rPr>
        <w:t>B.3.2</w:t>
      </w:r>
      <w:r>
        <w:rPr>
          <w:sz w:val="20"/>
          <w:szCs w:val="20"/>
          <w:color w:val="auto"/>
        </w:rPr>
        <w:tab/>
      </w:r>
      <w:r>
        <w:rPr>
          <w:rFonts w:ascii="宋体" w:cs="宋体" w:eastAsia="宋体" w:hAnsi="宋体"/>
          <w:sz w:val="21"/>
          <w:szCs w:val="21"/>
          <w:color w:val="auto"/>
        </w:rPr>
        <w:t>采样步骤</w:t>
      </w:r>
    </w:p>
    <w:p>
      <w:pPr>
        <w:spacing w:after="0" w:line="72"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color w:val="auto"/>
        </w:rPr>
        <w:t>（1）将采样枪放入烟道内并按说明书要求调整到正确的方向，封闭采样孔。</w:t>
      </w:r>
    </w:p>
    <w:p>
      <w:pPr>
        <w:spacing w:after="0" w:line="72"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color w:val="auto"/>
        </w:rPr>
        <w:t>（2）开机、设置采样参数，开始测量。</w:t>
      </w:r>
    </w:p>
    <w:p>
      <w:pPr>
        <w:spacing w:after="0" w:line="72"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color w:val="auto"/>
        </w:rPr>
        <w:t>（3）测量结束后将采样枪取出并将表面被污染的地方擦拭干净后拆除放入采样枪箱，关机。</w:t>
      </w:r>
    </w:p>
    <w:p>
      <w:pPr>
        <w:spacing w:after="0" w:line="72" w:lineRule="exact"/>
        <w:rPr>
          <w:sz w:val="20"/>
          <w:szCs w:val="20"/>
          <w:color w:val="auto"/>
        </w:rPr>
      </w:pPr>
    </w:p>
    <w:p>
      <w:pPr>
        <w:ind w:left="420"/>
        <w:spacing w:after="0" w:line="240" w:lineRule="exact"/>
        <w:rPr>
          <w:sz w:val="20"/>
          <w:szCs w:val="20"/>
          <w:color w:val="auto"/>
        </w:rPr>
      </w:pPr>
      <w:r>
        <w:rPr>
          <w:rFonts w:ascii="宋体" w:cs="宋体" w:eastAsia="宋体" w:hAnsi="宋体"/>
          <w:sz w:val="21"/>
          <w:szCs w:val="21"/>
          <w:color w:val="auto"/>
        </w:rPr>
        <w:t>（4）将烟道采样孔密封，确保不会漏风和漏油。</w:t>
      </w:r>
    </w:p>
    <w:p>
      <w:pPr>
        <w:spacing w:after="0" w:line="388" w:lineRule="exact"/>
        <w:rPr>
          <w:sz w:val="20"/>
          <w:szCs w:val="20"/>
          <w:color w:val="auto"/>
        </w:rPr>
      </w:pPr>
    </w:p>
    <w:p>
      <w:pPr>
        <w:spacing w:after="0" w:line="240" w:lineRule="exact"/>
        <w:tabs>
          <w:tab w:leader="none" w:pos="500" w:val="left"/>
        </w:tabs>
        <w:rPr>
          <w:sz w:val="20"/>
          <w:szCs w:val="20"/>
          <w:color w:val="auto"/>
        </w:rPr>
      </w:pPr>
      <w:r>
        <w:rPr>
          <w:rFonts w:ascii="黑体" w:cs="黑体" w:eastAsia="黑体" w:hAnsi="黑体"/>
          <w:sz w:val="21"/>
          <w:szCs w:val="21"/>
          <w:color w:val="auto"/>
        </w:rPr>
        <w:t>B.4</w:t>
        <w:tab/>
        <w:t>监测报告和结果</w:t>
      </w:r>
    </w:p>
    <w:p>
      <w:pPr>
        <w:spacing w:after="0" w:line="381" w:lineRule="exact"/>
        <w:rPr>
          <w:sz w:val="20"/>
          <w:szCs w:val="20"/>
          <w:color w:val="auto"/>
        </w:rPr>
      </w:pPr>
    </w:p>
    <w:p>
      <w:pPr>
        <w:spacing w:after="0" w:line="240" w:lineRule="exact"/>
        <w:tabs>
          <w:tab w:leader="none" w:pos="700" w:val="left"/>
        </w:tabs>
        <w:rPr>
          <w:sz w:val="20"/>
          <w:szCs w:val="20"/>
          <w:color w:val="auto"/>
        </w:rPr>
      </w:pPr>
      <w:r>
        <w:rPr>
          <w:rFonts w:ascii="黑体" w:cs="黑体" w:eastAsia="黑体" w:hAnsi="黑体"/>
          <w:sz w:val="21"/>
          <w:szCs w:val="21"/>
          <w:color w:val="auto"/>
        </w:rPr>
        <w:t>B.4.1</w:t>
      </w:r>
      <w:r>
        <w:rPr>
          <w:sz w:val="20"/>
          <w:szCs w:val="20"/>
          <w:color w:val="auto"/>
        </w:rPr>
        <w:tab/>
      </w:r>
      <w:r>
        <w:rPr>
          <w:rFonts w:ascii="宋体" w:cs="宋体" w:eastAsia="宋体" w:hAnsi="宋体"/>
          <w:sz w:val="21"/>
          <w:szCs w:val="21"/>
          <w:color w:val="auto"/>
        </w:rPr>
        <w:t>监测报告给出饮食业单位排放油烟细颗粒物浓度的平均值。</w:t>
      </w:r>
    </w:p>
    <w:p>
      <w:pPr>
        <w:spacing w:after="0" w:line="72" w:lineRule="exact"/>
        <w:rPr>
          <w:sz w:val="20"/>
          <w:szCs w:val="20"/>
          <w:color w:val="auto"/>
        </w:rPr>
      </w:pPr>
    </w:p>
    <w:p>
      <w:pPr>
        <w:spacing w:after="0" w:line="240" w:lineRule="exact"/>
        <w:tabs>
          <w:tab w:leader="none" w:pos="700" w:val="left"/>
        </w:tabs>
        <w:rPr>
          <w:sz w:val="20"/>
          <w:szCs w:val="20"/>
          <w:color w:val="auto"/>
        </w:rPr>
      </w:pPr>
      <w:r>
        <w:rPr>
          <w:rFonts w:ascii="黑体" w:cs="黑体" w:eastAsia="黑体" w:hAnsi="黑体"/>
          <w:sz w:val="21"/>
          <w:szCs w:val="21"/>
          <w:color w:val="auto"/>
        </w:rPr>
        <w:t>B.4.2</w:t>
      </w:r>
      <w:r>
        <w:rPr>
          <w:sz w:val="20"/>
          <w:szCs w:val="20"/>
          <w:color w:val="auto"/>
        </w:rPr>
        <w:tab/>
      </w:r>
      <w:r>
        <w:rPr>
          <w:rFonts w:ascii="宋体" w:cs="宋体" w:eastAsia="宋体" w:hAnsi="宋体"/>
          <w:sz w:val="21"/>
          <w:szCs w:val="21"/>
          <w:color w:val="auto"/>
        </w:rPr>
        <w:t>监测报告应包含监测期间油烟细颗粒物浓度变化趋势图。</w:t>
      </w:r>
    </w:p>
    <w:p>
      <w:pPr>
        <w:spacing w:after="0" w:line="102" w:lineRule="exact"/>
        <w:rPr>
          <w:sz w:val="20"/>
          <w:szCs w:val="20"/>
          <w:color w:val="auto"/>
        </w:rPr>
      </w:pPr>
    </w:p>
    <w:p>
      <w:pPr>
        <w:ind w:right="20"/>
        <w:spacing w:after="0" w:line="261" w:lineRule="exact"/>
        <w:rPr>
          <w:sz w:val="20"/>
          <w:szCs w:val="20"/>
          <w:color w:val="auto"/>
        </w:rPr>
      </w:pPr>
      <w:r>
        <w:rPr>
          <w:rFonts w:ascii="黑体" w:cs="黑体" w:eastAsia="黑体" w:hAnsi="黑体"/>
          <w:sz w:val="21"/>
          <w:szCs w:val="21"/>
          <w:color w:val="auto"/>
        </w:rPr>
        <w:t xml:space="preserve">B.4.3 </w:t>
      </w:r>
      <w:r>
        <w:rPr>
          <w:rFonts w:ascii="宋体" w:cs="宋体" w:eastAsia="宋体" w:hAnsi="宋体"/>
          <w:sz w:val="21"/>
          <w:szCs w:val="21"/>
          <w:color w:val="auto"/>
        </w:rPr>
        <w:t>饮食业单位连续作业时，截取油烟细颗粒物浓度变化趋势图上浓度最高30min时间段的数据，自动计算出排放油烟细颗粒物浓度的平均值。</w:t>
      </w:r>
    </w:p>
    <w:p>
      <w:pPr>
        <w:sectPr>
          <w:pgSz w:w="11900" w:h="16840" w:orient="portrait"/>
          <w:cols w:equalWidth="0" w:num="1">
            <w:col w:w="9360"/>
          </w:cols>
          <w:pgMar w:left="1140" w:top="1419" w:right="1404" w:bottom="59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400" w:lineRule="exact"/>
        <w:rPr>
          <w:sz w:val="20"/>
          <w:szCs w:val="20"/>
          <w:color w:val="auto"/>
        </w:rPr>
      </w:pPr>
    </w:p>
    <w:p>
      <w:pPr>
        <w:ind w:left="220"/>
        <w:spacing w:after="0" w:line="183" w:lineRule="exact"/>
        <w:rPr>
          <w:sz w:val="20"/>
          <w:szCs w:val="20"/>
          <w:color w:val="auto"/>
        </w:rPr>
      </w:pPr>
      <w:r>
        <w:rPr>
          <w:rFonts w:ascii="宋体" w:cs="宋体" w:eastAsia="宋体" w:hAnsi="宋体"/>
          <w:sz w:val="16"/>
          <w:szCs w:val="16"/>
          <w:color w:val="auto"/>
        </w:rPr>
        <w:t>8</w:t>
      </w:r>
    </w:p>
    <w:p>
      <w:pPr>
        <w:sectPr>
          <w:pgSz w:w="11900" w:h="16840" w:orient="portrait"/>
          <w:cols w:equalWidth="0" w:num="1">
            <w:col w:w="9360"/>
          </w:cols>
          <w:pgMar w:left="1140" w:top="1419" w:right="1404" w:bottom="599" w:gutter="0" w:footer="0" w:header="0"/>
          <w:type w:val="continuous"/>
        </w:sectPr>
      </w:pPr>
    </w:p>
    <w:bookmarkStart w:id="14" w:name="page15"/>
    <w:bookmarkEnd w:id="14"/>
    <w:p>
      <w:pPr>
        <w:ind w:left="7680"/>
        <w:spacing w:after="0" w:line="244" w:lineRule="exact"/>
        <w:rPr>
          <w:sz w:val="20"/>
          <w:szCs w:val="20"/>
          <w:color w:val="auto"/>
        </w:rPr>
      </w:pPr>
      <w:r>
        <w:rPr>
          <w:rFonts w:ascii="黑体" w:cs="黑体" w:eastAsia="黑体" w:hAnsi="黑体"/>
          <w:sz w:val="20"/>
          <w:szCs w:val="20"/>
          <w:color w:val="auto"/>
        </w:rPr>
        <w:t>SZDB/Z 254</w:t>
      </w:r>
      <w:r>
        <w:rPr>
          <w:rFonts w:ascii="Times New Roman" w:cs="Times New Roman" w:eastAsia="Times New Roman" w:hAnsi="Times New Roman"/>
          <w:sz w:val="20"/>
          <w:szCs w:val="20"/>
          <w:color w:val="auto"/>
        </w:rPr>
        <w:t>—</w:t>
      </w:r>
      <w:r>
        <w:rPr>
          <w:rFonts w:ascii="黑体" w:cs="黑体" w:eastAsia="黑体" w:hAnsi="黑体"/>
          <w:sz w:val="20"/>
          <w:szCs w:val="20"/>
          <w:color w:val="auto"/>
        </w:rPr>
        <w:t>2017</w:t>
      </w:r>
    </w:p>
    <w:p>
      <w:pPr>
        <w:spacing w:after="0" w:line="298" w:lineRule="exact"/>
        <w:rPr>
          <w:sz w:val="20"/>
          <w:szCs w:val="20"/>
          <w:color w:val="auto"/>
        </w:rPr>
      </w:pPr>
    </w:p>
    <w:p>
      <w:pPr>
        <w:jc w:val="both"/>
        <w:spacing w:after="0" w:line="278" w:lineRule="exact"/>
        <w:rPr>
          <w:sz w:val="20"/>
          <w:szCs w:val="20"/>
          <w:color w:val="auto"/>
        </w:rPr>
      </w:pPr>
      <w:r>
        <w:rPr>
          <w:rFonts w:ascii="黑体" w:cs="黑体" w:eastAsia="黑体" w:hAnsi="黑体"/>
          <w:sz w:val="21"/>
          <w:szCs w:val="21"/>
          <w:color w:val="auto"/>
        </w:rPr>
        <w:t xml:space="preserve">B.4.4 </w:t>
      </w:r>
      <w:r>
        <w:rPr>
          <w:rFonts w:ascii="宋体" w:cs="宋体" w:eastAsia="宋体" w:hAnsi="宋体"/>
          <w:sz w:val="21"/>
          <w:szCs w:val="21"/>
          <w:color w:val="auto"/>
        </w:rPr>
        <w:t>饮食业单位非连续作业时（全部灶头停止烹饪超过3min），分别截取油烟细颗粒物（PM</w:t>
      </w:r>
      <w:r>
        <w:rPr>
          <w:rFonts w:ascii="宋体" w:cs="宋体" w:eastAsia="宋体" w:hAnsi="宋体"/>
          <w:sz w:val="11"/>
          <w:szCs w:val="11"/>
          <w:color w:val="auto"/>
        </w:rPr>
        <w:t>2.5</w:t>
      </w:r>
      <w:r>
        <w:rPr>
          <w:rFonts w:ascii="宋体" w:cs="宋体" w:eastAsia="宋体" w:hAnsi="宋体"/>
          <w:sz w:val="21"/>
          <w:szCs w:val="21"/>
          <w:color w:val="auto"/>
        </w:rPr>
        <w:t>）浓度变化趋势图上浓度最高3个10min时间段（时间不重叠）的数据，自动计算出这3个时间段排放油烟细颗粒物浓度的平均值。</w:t>
      </w:r>
    </w:p>
    <w:p>
      <w:pPr>
        <w:spacing w:after="0" w:line="74" w:lineRule="exact"/>
        <w:rPr>
          <w:sz w:val="20"/>
          <w:szCs w:val="20"/>
          <w:color w:val="auto"/>
        </w:rPr>
      </w:pPr>
    </w:p>
    <w:p>
      <w:pPr>
        <w:spacing w:after="0" w:line="240" w:lineRule="exact"/>
        <w:tabs>
          <w:tab w:leader="none" w:pos="720" w:val="left"/>
        </w:tabs>
        <w:rPr>
          <w:sz w:val="20"/>
          <w:szCs w:val="20"/>
          <w:color w:val="auto"/>
        </w:rPr>
      </w:pPr>
      <w:r>
        <w:rPr>
          <w:rFonts w:ascii="黑体" w:cs="黑体" w:eastAsia="黑体" w:hAnsi="黑体"/>
          <w:sz w:val="21"/>
          <w:szCs w:val="21"/>
          <w:color w:val="auto"/>
        </w:rPr>
        <w:t>B.4.5</w:t>
      </w:r>
      <w:r>
        <w:rPr>
          <w:sz w:val="20"/>
          <w:szCs w:val="20"/>
          <w:color w:val="auto"/>
        </w:rPr>
        <w:tab/>
      </w:r>
      <w:r>
        <w:rPr>
          <w:rFonts w:ascii="宋体" w:cs="宋体" w:eastAsia="宋体" w:hAnsi="宋体"/>
          <w:sz w:val="21"/>
          <w:szCs w:val="21"/>
          <w:color w:val="auto"/>
        </w:rPr>
        <w:t>监测报告由仪器自动生成并现场打印。</w:t>
      </w:r>
    </w:p>
    <w:p>
      <w:pPr>
        <w:spacing w:after="0" w:line="355"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1"/>
          <w:szCs w:val="21"/>
          <w:color w:val="auto"/>
        </w:rPr>
        <w:t>_________________________________</w:t>
      </w:r>
    </w:p>
    <w:p>
      <w:pPr>
        <w:sectPr>
          <w:pgSz w:w="11900" w:h="16840" w:orient="portrait"/>
          <w:cols w:equalWidth="0" w:num="1">
            <w:col w:w="9360"/>
          </w:cols>
          <w:pgMar w:left="1420" w:top="1419" w:right="1124" w:bottom="59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8" w:lineRule="exact"/>
        <w:rPr>
          <w:sz w:val="20"/>
          <w:szCs w:val="20"/>
          <w:color w:val="auto"/>
        </w:rPr>
      </w:pPr>
    </w:p>
    <w:p>
      <w:pPr>
        <w:ind w:left="9060"/>
        <w:spacing w:after="0" w:line="206" w:lineRule="exact"/>
        <w:rPr>
          <w:sz w:val="20"/>
          <w:szCs w:val="20"/>
          <w:color w:val="auto"/>
        </w:rPr>
      </w:pPr>
      <w:r>
        <w:rPr>
          <w:rFonts w:ascii="宋体" w:cs="宋体" w:eastAsia="宋体" w:hAnsi="宋体"/>
          <w:sz w:val="18"/>
          <w:szCs w:val="18"/>
          <w:color w:val="auto"/>
        </w:rPr>
        <w:t>9</w:t>
      </w:r>
    </w:p>
    <w:sectPr>
      <w:pgSz w:w="11900" w:h="16840" w:orient="portrait"/>
      <w:cols w:equalWidth="0" w:num="1">
        <w:col w:w="9360"/>
      </w:cols>
      <w:pgMar w:left="1420" w:top="1419" w:right="1124" w:bottom="599"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panose1 w:val="02010609060101010101"/>
    <w:charset w:val="86"/>
    <w:family w:val="modern"/>
    <w:pitch w:val="fixed"/>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s>
</file>

<file path=word/numbering.xml><?xml version="1.0" encoding="utf-8"?>
<w:numbering xmlns:w="http://schemas.openxmlformats.org/wordprocessingml/2006/main">
  <w:abstractNum w:abstractNumId="0">
    <w:nsid w:val="5F90"/>
    <w:multiLevelType w:val="hybridMultilevel"/>
    <w:lvl w:ilvl="0">
      <w:lvlJc w:val="left"/>
      <w:lvlText w:val="C"/>
      <w:numFmt w:val="bullet"/>
      <w:start w:val="1"/>
    </w:lvl>
  </w:abstractNum>
  <w:abstractNum w:abstractNumId="1">
    <w:nsid w:val="1649"/>
    <w:multiLevelType w:val="hybridMultilevel"/>
    <w:lvl w:ilvl="0">
      <w:lvlJc w:val="left"/>
      <w:lvlText w:val="n"/>
      <w:numFmt w:val="bullet"/>
      <w:start w:val="1"/>
    </w:lvl>
  </w:abstractNum>
  <w:abstractNum w:abstractNumId="2">
    <w:nsid w:val="6DF1"/>
    <w:multiLevelType w:val="hybridMultilevel"/>
    <w:lvl w:ilvl="0">
      <w:lvlJc w:val="left"/>
      <w:lvlText w:val="V"/>
      <w:numFmt w:val="bullet"/>
      <w:start w:val="1"/>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2017-10-11T08:54:53Z</dcterms:created>
  <dcterms:modified xsi:type="dcterms:W3CDTF">2017-10-11T08:54:53Z</dcterms:modified>
</cp:coreProperties>
</file>